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1EE07" w14:textId="1A7130D9" w:rsidR="00D2295E" w:rsidRPr="00280956" w:rsidRDefault="00D2295E" w:rsidP="00D2295E">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Meeting </w:t>
      </w:r>
      <w:r>
        <w:rPr>
          <w:rFonts w:ascii="Arial" w:eastAsiaTheme="minorEastAsia" w:hAnsi="Arial" w:cs="Arial" w:hint="eastAsia"/>
          <w:b/>
          <w:bCs/>
          <w:sz w:val="28"/>
          <w:lang w:eastAsia="ko-KR"/>
        </w:rPr>
        <w:t>Ad-Hoc</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Pr="00391066">
        <w:rPr>
          <w:rFonts w:ascii="Arial" w:hAnsi="Arial" w:cs="Arial"/>
          <w:b/>
          <w:bCs/>
          <w:sz w:val="28"/>
        </w:rPr>
        <w:t>R1-17</w:t>
      </w:r>
      <w:r w:rsidR="00316509">
        <w:rPr>
          <w:rFonts w:ascii="Arial" w:hAnsi="Arial" w:cs="Arial"/>
          <w:b/>
          <w:bCs/>
          <w:sz w:val="28"/>
        </w:rPr>
        <w:t>11574</w:t>
      </w:r>
      <w:bookmarkStart w:id="0" w:name="_GoBack"/>
      <w:bookmarkEnd w:id="0"/>
    </w:p>
    <w:p w14:paraId="11056394" w14:textId="77777777" w:rsidR="00D2295E" w:rsidRDefault="00D2295E" w:rsidP="00D2295E">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Qingdao</w:t>
      </w:r>
      <w:r>
        <w:rPr>
          <w:rFonts w:ascii="Arial" w:hAnsi="Arial" w:cs="Arial"/>
          <w:b/>
          <w:bCs/>
          <w:sz w:val="28"/>
        </w:rPr>
        <w:t xml:space="preserve">, </w:t>
      </w:r>
      <w:r>
        <w:rPr>
          <w:rFonts w:ascii="Arial" w:hAnsi="Arial" w:cs="Arial" w:hint="eastAsia"/>
          <w:b/>
          <w:bCs/>
          <w:sz w:val="28"/>
          <w:lang w:eastAsia="ja-JP"/>
        </w:rPr>
        <w:t>P.R. China</w:t>
      </w:r>
      <w:r>
        <w:rPr>
          <w:rFonts w:ascii="Arial" w:eastAsiaTheme="minorEastAsia" w:hAnsi="Arial" w:cs="Arial" w:hint="eastAsia"/>
          <w:b/>
          <w:bCs/>
          <w:sz w:val="28"/>
          <w:lang w:eastAsia="ko-KR"/>
        </w:rPr>
        <w:t>27</w:t>
      </w:r>
      <w:r>
        <w:rPr>
          <w:rFonts w:ascii="Arial" w:hAnsi="Arial" w:cs="Arial" w:hint="eastAsia"/>
          <w:b/>
          <w:bCs/>
          <w:sz w:val="28"/>
          <w:lang w:eastAsia="ja-JP"/>
        </w:rPr>
        <w:t>th</w:t>
      </w:r>
      <w:r>
        <w:rPr>
          <w:rFonts w:ascii="Arial" w:hAnsi="Arial" w:cs="Arial"/>
          <w:b/>
          <w:bCs/>
          <w:sz w:val="28"/>
        </w:rPr>
        <w:t>–</w:t>
      </w:r>
      <w:r>
        <w:rPr>
          <w:rFonts w:ascii="Arial" w:eastAsiaTheme="minorEastAsia" w:hAnsi="Arial" w:cs="Arial" w:hint="eastAsia"/>
          <w:b/>
          <w:bCs/>
          <w:sz w:val="28"/>
          <w:lang w:eastAsia="ko-KR"/>
        </w:rPr>
        <w:t>30</w:t>
      </w:r>
      <w:r w:rsidRPr="00AB06BE">
        <w:rPr>
          <w:rFonts w:ascii="Arial" w:eastAsiaTheme="minorEastAsia" w:hAnsi="Arial" w:cs="Arial"/>
          <w:b/>
          <w:bCs/>
          <w:sz w:val="28"/>
          <w:vertAlign w:val="superscript"/>
          <w:lang w:eastAsia="ko-KR"/>
        </w:rPr>
        <w:t>th</w:t>
      </w:r>
      <w:r>
        <w:rPr>
          <w:rFonts w:ascii="Arial" w:eastAsia="맑은 고딕" w:hAnsi="Arial" w:cs="Arial" w:hint="eastAsia"/>
          <w:b/>
          <w:bCs/>
          <w:sz w:val="28"/>
          <w:lang w:eastAsia="ko-KR"/>
        </w:rPr>
        <w:t xml:space="preserve"> </w:t>
      </w:r>
      <w:r>
        <w:rPr>
          <w:rFonts w:ascii="Arial" w:eastAsiaTheme="minorEastAsia" w:hAnsi="Arial" w:cs="Arial" w:hint="eastAsia"/>
          <w:b/>
          <w:bCs/>
          <w:sz w:val="28"/>
          <w:lang w:eastAsia="ko-KR"/>
        </w:rPr>
        <w:t>June</w:t>
      </w:r>
      <w:r>
        <w:rPr>
          <w:rFonts w:ascii="Arial" w:hAnsi="Arial" w:cs="Arial"/>
          <w:b/>
          <w:bCs/>
          <w:sz w:val="28"/>
        </w:rPr>
        <w:t xml:space="preserve"> 201</w:t>
      </w:r>
      <w:r w:rsidRPr="009513AC">
        <w:rPr>
          <w:rFonts w:ascii="Arial" w:hAnsi="Arial" w:cs="Arial" w:hint="eastAsia"/>
          <w:b/>
          <w:bCs/>
          <w:sz w:val="28"/>
          <w:lang w:eastAsia="ja-JP"/>
        </w:rPr>
        <w:t>7</w:t>
      </w:r>
    </w:p>
    <w:p w14:paraId="6E4462CD" w14:textId="683A8FE8"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17C42">
        <w:rPr>
          <w:rFonts w:ascii="Arial" w:eastAsia="맑은 고딕" w:hAnsi="Arial"/>
          <w:sz w:val="24"/>
          <w:lang w:val="en-US" w:eastAsia="ko-KR"/>
        </w:rPr>
        <w:t>5</w:t>
      </w:r>
      <w:r w:rsidR="00F3553F">
        <w:rPr>
          <w:rFonts w:ascii="Arial" w:eastAsia="맑은 고딕" w:hAnsi="Arial"/>
          <w:sz w:val="24"/>
          <w:lang w:val="en-US" w:eastAsia="ko-KR"/>
        </w:rPr>
        <w:t>.</w:t>
      </w:r>
      <w:r w:rsidR="00D2295E">
        <w:rPr>
          <w:rFonts w:ascii="Arial" w:eastAsia="맑은 고딕" w:hAnsi="Arial"/>
          <w:sz w:val="24"/>
          <w:lang w:val="en-US" w:eastAsia="ko-KR"/>
        </w:rPr>
        <w:t>1.11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F10439C"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012F7D">
        <w:rPr>
          <w:rFonts w:ascii="Arial" w:eastAsiaTheme="minorEastAsia" w:hAnsi="Arial"/>
          <w:sz w:val="24"/>
          <w:lang w:eastAsia="ko-KR"/>
        </w:rPr>
        <w:t>Bandwidth Part Configurations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3AC01F6" w14:textId="53B8D6C7" w:rsidR="00C1458F" w:rsidRPr="00DF3E4F" w:rsidRDefault="00C1458F" w:rsidP="008D5C57">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r w:rsidR="00B503E6">
        <w:rPr>
          <w:rFonts w:eastAsia="바탕"/>
          <w:sz w:val="22"/>
          <w:szCs w:val="22"/>
          <w:lang w:val="en-US" w:eastAsia="ko-KR"/>
        </w:rPr>
        <w:t>previous</w:t>
      </w:r>
      <w:r w:rsidR="00CB1D3C">
        <w:rPr>
          <w:rFonts w:eastAsia="바탕"/>
          <w:sz w:val="22"/>
          <w:szCs w:val="22"/>
          <w:lang w:val="en-US" w:eastAsia="ko-KR"/>
        </w:rPr>
        <w:t xml:space="preserve"> </w:t>
      </w:r>
      <w:r w:rsidRPr="00DF3E4F">
        <w:rPr>
          <w:rFonts w:eastAsia="바탕"/>
          <w:sz w:val="22"/>
          <w:szCs w:val="22"/>
          <w:lang w:val="en-US" w:eastAsia="ko-KR"/>
        </w:rPr>
        <w:t>meeting</w:t>
      </w:r>
      <w:r w:rsidR="007C6C7C">
        <w:rPr>
          <w:rFonts w:eastAsia="바탕"/>
          <w:sz w:val="22"/>
          <w:szCs w:val="22"/>
          <w:lang w:val="en-US" w:eastAsia="ko-KR"/>
        </w:rPr>
        <w:t>s</w:t>
      </w:r>
      <w:r w:rsidRPr="00DF3E4F">
        <w:rPr>
          <w:rFonts w:eastAsia="바탕"/>
          <w:sz w:val="22"/>
          <w:szCs w:val="22"/>
          <w:lang w:val="en-US" w:eastAsia="ko-KR"/>
        </w:rPr>
        <w:t xml:space="preserve">, </w:t>
      </w:r>
      <w:r w:rsidR="0065175F">
        <w:rPr>
          <w:sz w:val="22"/>
          <w:szCs w:val="22"/>
          <w:lang w:eastAsia="ko-KR"/>
        </w:rPr>
        <w:t xml:space="preserve">the followings were agreed related to </w:t>
      </w:r>
      <w:r w:rsidR="003E034C">
        <w:rPr>
          <w:sz w:val="22"/>
          <w:szCs w:val="22"/>
          <w:lang w:eastAsia="ko-KR"/>
        </w:rPr>
        <w:t>bandwidth part</w:t>
      </w:r>
      <w:r w:rsidR="0065175F">
        <w:rPr>
          <w:sz w:val="22"/>
          <w:szCs w:val="22"/>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3182650A" w14:textId="77777777" w:rsidR="002A655C" w:rsidRPr="006E3F79" w:rsidRDefault="002A655C" w:rsidP="002A655C">
            <w:pPr>
              <w:ind w:left="0" w:firstLine="0"/>
              <w:rPr>
                <w:b/>
                <w:u w:val="single"/>
                <w:lang w:eastAsia="ja-JP"/>
              </w:rPr>
            </w:pPr>
            <w:r w:rsidRPr="00313C73">
              <w:rPr>
                <w:rFonts w:hint="eastAsia"/>
                <w:b/>
                <w:highlight w:val="green"/>
                <w:u w:val="single"/>
                <w:lang w:eastAsia="ja-JP"/>
              </w:rPr>
              <w:t>Agreements:</w:t>
            </w:r>
          </w:p>
          <w:p w14:paraId="726AF5B7" w14:textId="77777777" w:rsidR="002A655C" w:rsidRPr="006E3F79" w:rsidRDefault="002A655C" w:rsidP="002A655C">
            <w:pPr>
              <w:numPr>
                <w:ilvl w:val="0"/>
                <w:numId w:val="13"/>
              </w:numPr>
              <w:spacing w:before="0" w:after="0" w:line="240" w:lineRule="auto"/>
              <w:jc w:val="left"/>
              <w:rPr>
                <w:lang w:val="en-US" w:eastAsia="ja-JP"/>
              </w:rPr>
            </w:pPr>
            <w:r w:rsidRPr="006E3F79">
              <w:rPr>
                <w:lang w:val="en-US" w:eastAsia="ja-JP"/>
              </w:rPr>
              <w:t>Confirm the WA of RAN1#88bis.</w:t>
            </w:r>
          </w:p>
          <w:p w14:paraId="0C615975" w14:textId="77777777" w:rsidR="002A655C" w:rsidRPr="006E3F79" w:rsidRDefault="002A655C" w:rsidP="002A655C">
            <w:pPr>
              <w:numPr>
                <w:ilvl w:val="0"/>
                <w:numId w:val="13"/>
              </w:numPr>
              <w:spacing w:before="0" w:after="0" w:line="240" w:lineRule="auto"/>
              <w:jc w:val="left"/>
              <w:rPr>
                <w:lang w:val="en-US" w:eastAsia="ja-JP"/>
              </w:rPr>
            </w:pPr>
            <w:r w:rsidRPr="006E3F79">
              <w:rPr>
                <w:lang w:val="en-US" w:eastAsia="ja-JP"/>
              </w:rPr>
              <w:t>Each bandwidth part is associated with a specific numerology (sub-carrier spacing, CP type)</w:t>
            </w:r>
          </w:p>
          <w:p w14:paraId="0DB1873E" w14:textId="77777777" w:rsidR="002A655C" w:rsidRPr="006E3F79" w:rsidRDefault="002A655C" w:rsidP="002A655C">
            <w:pPr>
              <w:numPr>
                <w:ilvl w:val="1"/>
                <w:numId w:val="13"/>
              </w:numPr>
              <w:spacing w:before="0" w:after="0" w:line="240" w:lineRule="auto"/>
              <w:jc w:val="left"/>
              <w:rPr>
                <w:lang w:val="en-US" w:eastAsia="ja-JP"/>
              </w:rPr>
            </w:pPr>
            <w:r w:rsidRPr="006E3F79">
              <w:rPr>
                <w:lang w:val="en-US" w:eastAsia="ja-JP"/>
              </w:rPr>
              <w:t>FFS: slot duration indication if RAN1 decides to not to downselect between 7 symbol and 14 symbols for NR slot duration</w:t>
            </w:r>
          </w:p>
          <w:p w14:paraId="6E9E0FAA" w14:textId="77777777" w:rsidR="002A655C" w:rsidRPr="006E3F79" w:rsidRDefault="002A655C" w:rsidP="002A655C">
            <w:pPr>
              <w:numPr>
                <w:ilvl w:val="0"/>
                <w:numId w:val="13"/>
              </w:numPr>
              <w:spacing w:before="0" w:after="0" w:line="240" w:lineRule="auto"/>
              <w:jc w:val="left"/>
              <w:rPr>
                <w:lang w:val="en-US" w:eastAsia="ja-JP"/>
              </w:rPr>
            </w:pPr>
            <w:r w:rsidRPr="006E3F79">
              <w:rPr>
                <w:lang w:val="en-US" w:eastAsia="ja-JP"/>
              </w:rPr>
              <w:t>UE expects at least one DL bandwidth part and one UL bandwidth part being active among the set of configured bandwidth parts for a given time instant.</w:t>
            </w:r>
          </w:p>
          <w:p w14:paraId="40CBEB2A" w14:textId="77777777" w:rsidR="002A655C" w:rsidRPr="006E3F79" w:rsidRDefault="002A655C" w:rsidP="002A655C">
            <w:pPr>
              <w:numPr>
                <w:ilvl w:val="1"/>
                <w:numId w:val="13"/>
              </w:numPr>
              <w:spacing w:before="0" w:after="0" w:line="240" w:lineRule="auto"/>
              <w:jc w:val="left"/>
              <w:rPr>
                <w:lang w:val="en-US" w:eastAsia="ja-JP"/>
              </w:rPr>
            </w:pPr>
            <w:r w:rsidRPr="006E3F79">
              <w:rPr>
                <w:lang w:val="en-US" w:eastAsia="ja-JP"/>
              </w:rPr>
              <w:t>A UE is only assumed to receive/transmit within active DL/UL bandwidth part(s) using the associated numerology</w:t>
            </w:r>
          </w:p>
          <w:p w14:paraId="6A096E37" w14:textId="77777777" w:rsidR="002A655C" w:rsidRPr="006E3F79" w:rsidRDefault="002A655C" w:rsidP="002A655C">
            <w:pPr>
              <w:numPr>
                <w:ilvl w:val="2"/>
                <w:numId w:val="13"/>
              </w:numPr>
              <w:spacing w:before="0" w:after="0" w:line="240" w:lineRule="auto"/>
              <w:jc w:val="left"/>
              <w:rPr>
                <w:lang w:val="en-US" w:eastAsia="ja-JP"/>
              </w:rPr>
            </w:pPr>
            <w:r w:rsidRPr="006E3F79">
              <w:rPr>
                <w:lang w:val="en-US" w:eastAsia="ja-JP"/>
              </w:rPr>
              <w:t>At least PDSCH and/or PDCCH for DL and PUCCH and/or PUSCH for UL</w:t>
            </w:r>
          </w:p>
          <w:p w14:paraId="06D62A85" w14:textId="77777777" w:rsidR="002A655C" w:rsidRPr="006E3F79" w:rsidRDefault="002A655C" w:rsidP="002A655C">
            <w:pPr>
              <w:numPr>
                <w:ilvl w:val="3"/>
                <w:numId w:val="13"/>
              </w:numPr>
              <w:spacing w:before="0" w:after="0" w:line="240" w:lineRule="auto"/>
              <w:jc w:val="left"/>
              <w:rPr>
                <w:lang w:val="en-US" w:eastAsia="ja-JP"/>
              </w:rPr>
            </w:pPr>
            <w:r w:rsidRPr="006E3F79">
              <w:rPr>
                <w:lang w:val="en-US" w:eastAsia="ja-JP"/>
              </w:rPr>
              <w:t>FFS: down selection of combinations</w:t>
            </w:r>
          </w:p>
          <w:p w14:paraId="6129F16D" w14:textId="77777777" w:rsidR="002A655C" w:rsidRPr="006E3F79" w:rsidRDefault="002A655C" w:rsidP="002A655C">
            <w:pPr>
              <w:numPr>
                <w:ilvl w:val="1"/>
                <w:numId w:val="13"/>
              </w:numPr>
              <w:spacing w:before="0" w:after="0" w:line="240" w:lineRule="auto"/>
              <w:jc w:val="left"/>
              <w:rPr>
                <w:lang w:val="en-US" w:eastAsia="ja-JP"/>
              </w:rPr>
            </w:pPr>
            <w:r w:rsidRPr="006E3F79">
              <w:rPr>
                <w:lang w:val="en-US" w:eastAsia="ja-JP"/>
              </w:rPr>
              <w:t xml:space="preserve">FFS if multiple bandwidth parts with same or different numerologies can be active for a UE simultaneously </w:t>
            </w:r>
          </w:p>
          <w:p w14:paraId="211FDCE2" w14:textId="77777777" w:rsidR="002A655C" w:rsidRPr="006E3F79" w:rsidRDefault="002A655C" w:rsidP="002A655C">
            <w:pPr>
              <w:numPr>
                <w:ilvl w:val="2"/>
                <w:numId w:val="13"/>
              </w:numPr>
              <w:spacing w:before="0" w:after="0" w:line="240" w:lineRule="auto"/>
              <w:jc w:val="left"/>
              <w:rPr>
                <w:lang w:val="en-US" w:eastAsia="ja-JP"/>
              </w:rPr>
            </w:pPr>
            <w:r w:rsidRPr="006E3F79">
              <w:rPr>
                <w:lang w:val="en-US" w:eastAsia="ja-JP"/>
              </w:rPr>
              <w:t>It does not imply that it is required for UE to support different numerologies at the same instance.</w:t>
            </w:r>
          </w:p>
          <w:p w14:paraId="5E698E5C" w14:textId="77777777" w:rsidR="002A655C" w:rsidRPr="006E3F79" w:rsidRDefault="002A655C" w:rsidP="002A655C">
            <w:pPr>
              <w:numPr>
                <w:ilvl w:val="2"/>
                <w:numId w:val="13"/>
              </w:numPr>
              <w:spacing w:before="0" w:after="0" w:line="240" w:lineRule="auto"/>
              <w:jc w:val="left"/>
              <w:rPr>
                <w:lang w:val="en-US" w:eastAsia="ja-JP"/>
              </w:rPr>
            </w:pPr>
            <w:r w:rsidRPr="006E3F79">
              <w:rPr>
                <w:lang w:val="en-US" w:eastAsia="ja-JP"/>
              </w:rPr>
              <w:t>FFS: TB to bandwidth part mapping</w:t>
            </w:r>
          </w:p>
          <w:p w14:paraId="12874B79" w14:textId="77777777" w:rsidR="002A655C" w:rsidRPr="006E3F79" w:rsidRDefault="002A655C" w:rsidP="002A655C">
            <w:pPr>
              <w:numPr>
                <w:ilvl w:val="0"/>
                <w:numId w:val="13"/>
              </w:numPr>
              <w:spacing w:before="0" w:after="0" w:line="240" w:lineRule="auto"/>
              <w:jc w:val="left"/>
              <w:rPr>
                <w:lang w:val="en-US" w:eastAsia="ja-JP"/>
              </w:rPr>
            </w:pPr>
            <w:r w:rsidRPr="006E3F79">
              <w:rPr>
                <w:lang w:val="en-US" w:eastAsia="ja-JP"/>
              </w:rPr>
              <w:t>The active DL/UL bandwidth part is not assumed to span a frequency range larger than the DL/UL bandwidth capability of the UE in a component carrier.</w:t>
            </w:r>
          </w:p>
          <w:p w14:paraId="6B671195" w14:textId="77777777" w:rsidR="002A655C" w:rsidRPr="006E3F79" w:rsidRDefault="002A655C" w:rsidP="002A655C">
            <w:pPr>
              <w:numPr>
                <w:ilvl w:val="0"/>
                <w:numId w:val="13"/>
              </w:numPr>
              <w:spacing w:before="0" w:after="0" w:line="240" w:lineRule="auto"/>
              <w:jc w:val="left"/>
              <w:rPr>
                <w:lang w:val="en-US" w:eastAsia="ja-JP"/>
              </w:rPr>
            </w:pPr>
            <w:r w:rsidRPr="006E3F79">
              <w:rPr>
                <w:lang w:val="en-US" w:eastAsia="ja-JP"/>
              </w:rPr>
              <w:t>Specify necessary mechanism to enable UE RF retuning for bandwidth part switching</w:t>
            </w:r>
          </w:p>
          <w:p w14:paraId="767BDE9F" w14:textId="77777777" w:rsidR="002A655C" w:rsidRPr="00E645E6" w:rsidRDefault="002A655C" w:rsidP="002A655C">
            <w:pPr>
              <w:ind w:left="0" w:firstLine="0"/>
              <w:rPr>
                <w:b/>
                <w:u w:val="single"/>
                <w:lang w:val="en-US" w:eastAsia="ja-JP"/>
              </w:rPr>
            </w:pPr>
            <w:r w:rsidRPr="000738C8">
              <w:rPr>
                <w:rFonts w:hint="eastAsia"/>
                <w:b/>
                <w:highlight w:val="green"/>
                <w:u w:val="single"/>
                <w:lang w:val="en-US" w:eastAsia="ja-JP"/>
              </w:rPr>
              <w:t>Agreements:</w:t>
            </w:r>
          </w:p>
          <w:p w14:paraId="09186AFB" w14:textId="77777777" w:rsidR="002A655C" w:rsidRPr="00E645E6" w:rsidRDefault="002A655C" w:rsidP="002A655C">
            <w:pPr>
              <w:numPr>
                <w:ilvl w:val="0"/>
                <w:numId w:val="41"/>
              </w:numPr>
              <w:spacing w:before="0" w:after="0" w:line="240" w:lineRule="auto"/>
              <w:jc w:val="left"/>
              <w:rPr>
                <w:lang w:val="en-US" w:eastAsia="ja-JP"/>
              </w:rPr>
            </w:pPr>
            <w:r w:rsidRPr="00E645E6">
              <w:rPr>
                <w:lang w:val="en-US" w:eastAsia="ja-JP"/>
              </w:rPr>
              <w:t xml:space="preserve">In case of one active DL BWP for a given time instant, </w:t>
            </w:r>
          </w:p>
          <w:p w14:paraId="08CCE459" w14:textId="77777777" w:rsidR="002A655C" w:rsidRDefault="002A655C" w:rsidP="002A655C">
            <w:pPr>
              <w:numPr>
                <w:ilvl w:val="1"/>
                <w:numId w:val="41"/>
              </w:numPr>
              <w:spacing w:before="0" w:after="0" w:line="240" w:lineRule="auto"/>
              <w:jc w:val="left"/>
              <w:rPr>
                <w:lang w:val="en-US" w:eastAsia="ja-JP"/>
              </w:rPr>
            </w:pPr>
            <w:r w:rsidRPr="003C42F7">
              <w:rPr>
                <w:lang w:val="en-US" w:eastAsia="ja-JP"/>
              </w:rPr>
              <w:t>Configuration of a DL bandwidth part includes at least one CORESET.</w:t>
            </w:r>
          </w:p>
          <w:p w14:paraId="3760D08C" w14:textId="77777777" w:rsidR="002A655C" w:rsidRPr="00E645E6" w:rsidRDefault="002A655C" w:rsidP="002A655C">
            <w:pPr>
              <w:numPr>
                <w:ilvl w:val="1"/>
                <w:numId w:val="41"/>
              </w:numPr>
              <w:spacing w:before="0" w:after="0" w:line="240" w:lineRule="auto"/>
              <w:jc w:val="left"/>
              <w:rPr>
                <w:lang w:val="en-US" w:eastAsia="ja-JP"/>
              </w:rPr>
            </w:pPr>
            <w:r w:rsidRPr="00E645E6">
              <w:rPr>
                <w:lang w:val="en-US" w:eastAsia="ja-JP"/>
              </w:rPr>
              <w:t>A UE can assume that PDSCH and corresponding PDCCH (PDCCH carrying scheduling assignment for the PDSCH) are transmitted within the same BWP if PDSCH transmission starts no later than K symbols after the end of the PDCCH transmission.</w:t>
            </w:r>
          </w:p>
          <w:p w14:paraId="182D56C4" w14:textId="77777777" w:rsidR="002A655C" w:rsidRPr="00E645E6" w:rsidRDefault="002A655C" w:rsidP="002A655C">
            <w:pPr>
              <w:numPr>
                <w:ilvl w:val="1"/>
                <w:numId w:val="41"/>
              </w:numPr>
              <w:spacing w:before="0" w:after="0" w:line="240" w:lineRule="auto"/>
              <w:jc w:val="left"/>
              <w:rPr>
                <w:lang w:val="en-US" w:eastAsia="ja-JP"/>
              </w:rPr>
            </w:pPr>
            <w:r w:rsidRPr="00E645E6">
              <w:rPr>
                <w:lang w:val="en-US" w:eastAsia="ja-JP"/>
              </w:rPr>
              <w:t>In case of PDSCH transmission starting more than K symbols after the end of the corresponding PDCCH, PDCCH and PDSCH may be transmitted in different BWPs</w:t>
            </w:r>
          </w:p>
          <w:p w14:paraId="1E6650C2" w14:textId="77777777" w:rsidR="002A655C" w:rsidRDefault="002A655C" w:rsidP="002A655C">
            <w:pPr>
              <w:numPr>
                <w:ilvl w:val="1"/>
                <w:numId w:val="41"/>
              </w:numPr>
              <w:spacing w:before="0" w:after="0" w:line="240" w:lineRule="auto"/>
              <w:jc w:val="left"/>
              <w:rPr>
                <w:lang w:val="en-US" w:eastAsia="ja-JP"/>
              </w:rPr>
            </w:pPr>
            <w:r w:rsidRPr="00E645E6">
              <w:rPr>
                <w:lang w:val="en-US" w:eastAsia="ja-JP"/>
              </w:rPr>
              <w:lastRenderedPageBreak/>
              <w:t xml:space="preserve">FFS: Value of K (may depend on numerology, possibly reported UE retuning time, etc) </w:t>
            </w:r>
          </w:p>
          <w:p w14:paraId="5634D4C1" w14:textId="77777777" w:rsidR="002A655C" w:rsidRPr="00E645E6" w:rsidRDefault="002A655C" w:rsidP="002A655C">
            <w:pPr>
              <w:numPr>
                <w:ilvl w:val="0"/>
                <w:numId w:val="41"/>
              </w:numPr>
              <w:spacing w:before="0" w:after="0" w:line="240" w:lineRule="auto"/>
              <w:jc w:val="left"/>
              <w:rPr>
                <w:lang w:val="en-US" w:eastAsia="ja-JP"/>
              </w:rPr>
            </w:pPr>
            <w:r w:rsidRPr="00E645E6">
              <w:rPr>
                <w:lang w:eastAsia="ja-JP"/>
              </w:rPr>
              <w:t>For the indication of active DL/UL bandwidth part(s) to a UE, the following options are considered (including combinations thereof)</w:t>
            </w:r>
          </w:p>
          <w:p w14:paraId="43D2C562" w14:textId="77777777" w:rsidR="002A655C" w:rsidRPr="00E645E6" w:rsidRDefault="002A655C" w:rsidP="002A655C">
            <w:pPr>
              <w:numPr>
                <w:ilvl w:val="1"/>
                <w:numId w:val="41"/>
              </w:numPr>
              <w:spacing w:before="0" w:after="0" w:line="240" w:lineRule="auto"/>
              <w:jc w:val="left"/>
              <w:rPr>
                <w:lang w:val="en-US" w:eastAsia="ja-JP"/>
              </w:rPr>
            </w:pPr>
            <w:r w:rsidRPr="00E645E6">
              <w:rPr>
                <w:lang w:eastAsia="ja-JP"/>
              </w:rPr>
              <w:t xml:space="preserve">Option #1: DCI (explicitly and/or implicitly) </w:t>
            </w:r>
          </w:p>
          <w:p w14:paraId="07EB0F35" w14:textId="77777777" w:rsidR="002A655C" w:rsidRPr="00E645E6" w:rsidRDefault="002A655C" w:rsidP="002A655C">
            <w:pPr>
              <w:numPr>
                <w:ilvl w:val="1"/>
                <w:numId w:val="41"/>
              </w:numPr>
              <w:spacing w:before="0" w:after="0" w:line="240" w:lineRule="auto"/>
              <w:jc w:val="left"/>
              <w:rPr>
                <w:lang w:val="en-US" w:eastAsia="ja-JP"/>
              </w:rPr>
            </w:pPr>
            <w:r w:rsidRPr="00E645E6">
              <w:rPr>
                <w:lang w:eastAsia="ja-JP"/>
              </w:rPr>
              <w:t>Option #2: MAC CE</w:t>
            </w:r>
          </w:p>
          <w:p w14:paraId="5FB3061F" w14:textId="77777777" w:rsidR="002A655C" w:rsidRPr="00E645E6" w:rsidRDefault="002A655C" w:rsidP="002A655C">
            <w:pPr>
              <w:numPr>
                <w:ilvl w:val="1"/>
                <w:numId w:val="41"/>
              </w:numPr>
              <w:spacing w:before="0" w:after="0" w:line="240" w:lineRule="auto"/>
              <w:jc w:val="left"/>
              <w:rPr>
                <w:lang w:val="en-US" w:eastAsia="ja-JP"/>
              </w:rPr>
            </w:pPr>
            <w:r w:rsidRPr="00E645E6">
              <w:rPr>
                <w:lang w:eastAsia="ja-JP"/>
              </w:rPr>
              <w:t>Option #3: Time pattern (e.g. DRX like)</w:t>
            </w:r>
          </w:p>
          <w:p w14:paraId="423E889C" w14:textId="58D96C80" w:rsidR="002403B7" w:rsidRPr="002A655C" w:rsidRDefault="002A655C" w:rsidP="002A655C">
            <w:pPr>
              <w:numPr>
                <w:ilvl w:val="1"/>
                <w:numId w:val="41"/>
              </w:numPr>
              <w:spacing w:before="0" w:after="0" w:line="240" w:lineRule="auto"/>
              <w:jc w:val="left"/>
              <w:rPr>
                <w:lang w:val="en-US" w:eastAsia="ja-JP"/>
              </w:rPr>
            </w:pPr>
            <w:r w:rsidRPr="00E645E6">
              <w:rPr>
                <w:lang w:eastAsia="ja-JP"/>
              </w:rPr>
              <w:t>Details FFS</w:t>
            </w:r>
          </w:p>
        </w:tc>
      </w:tr>
    </w:tbl>
    <w:p w14:paraId="1AE891E4" w14:textId="238D6E10" w:rsidR="0083692D" w:rsidRDefault="00BD6357" w:rsidP="00351E52">
      <w:pPr>
        <w:ind w:left="0" w:firstLineChars="250" w:firstLine="550"/>
        <w:rPr>
          <w:rFonts w:eastAsiaTheme="minorEastAsia"/>
          <w:sz w:val="22"/>
          <w:szCs w:val="22"/>
          <w:lang w:eastAsia="ko-KR"/>
        </w:rPr>
      </w:pPr>
      <w:r w:rsidRPr="00CA73BC">
        <w:rPr>
          <w:sz w:val="22"/>
          <w:szCs w:val="22"/>
          <w:lang w:eastAsia="ko-KR"/>
        </w:rPr>
        <w:lastRenderedPageBreak/>
        <w:t xml:space="preserve">In this contribution, </w:t>
      </w:r>
      <w:r w:rsidR="0065175F">
        <w:rPr>
          <w:sz w:val="22"/>
          <w:szCs w:val="22"/>
          <w:lang w:eastAsia="ko-KR"/>
        </w:rPr>
        <w:t xml:space="preserve">we further discuss </w:t>
      </w:r>
      <w:r w:rsidR="002A655C">
        <w:rPr>
          <w:sz w:val="22"/>
          <w:szCs w:val="22"/>
          <w:lang w:eastAsia="ko-KR"/>
        </w:rPr>
        <w:t>bandwidth part configuration</w:t>
      </w:r>
      <w:r w:rsidR="002403B7">
        <w:rPr>
          <w:rFonts w:eastAsiaTheme="minorEastAsia" w:hint="eastAsia"/>
          <w:sz w:val="22"/>
          <w:szCs w:val="22"/>
          <w:lang w:eastAsia="ko-KR"/>
        </w:rPr>
        <w:t xml:space="preserve">. </w:t>
      </w:r>
    </w:p>
    <w:p w14:paraId="357BE0A3" w14:textId="76ECD77F" w:rsidR="00040958" w:rsidRPr="0028212A" w:rsidRDefault="0065175F" w:rsidP="00560857">
      <w:pPr>
        <w:pStyle w:val="1"/>
        <w:numPr>
          <w:ilvl w:val="0"/>
          <w:numId w:val="2"/>
        </w:numPr>
        <w:spacing w:after="0"/>
        <w:rPr>
          <w:rFonts w:eastAsia="바탕" w:cs="Arial"/>
          <w:b/>
          <w:szCs w:val="32"/>
          <w:lang w:eastAsia="ko-KR"/>
        </w:rPr>
      </w:pPr>
      <w:r>
        <w:rPr>
          <w:rFonts w:eastAsiaTheme="minorEastAsia" w:cs="Arial"/>
          <w:b/>
          <w:szCs w:val="28"/>
          <w:lang w:eastAsia="ko-KR"/>
        </w:rPr>
        <w:t>Bandwidth part for USS</w:t>
      </w:r>
    </w:p>
    <w:p w14:paraId="5B30FCFC" w14:textId="77777777" w:rsidR="006F5B1D" w:rsidRDefault="006F5B1D" w:rsidP="006F5B1D">
      <w:pPr>
        <w:ind w:left="284" w:firstLine="0"/>
        <w:rPr>
          <w:rFonts w:eastAsiaTheme="minorEastAsia"/>
          <w:sz w:val="22"/>
          <w:lang w:eastAsia="ko-KR"/>
        </w:rPr>
      </w:pPr>
      <w:r>
        <w:rPr>
          <w:rFonts w:eastAsiaTheme="minorEastAsia" w:hint="eastAsia"/>
          <w:sz w:val="22"/>
          <w:lang w:eastAsia="ko-KR"/>
        </w:rPr>
        <w:t xml:space="preserve">In NR resource allocation, different from LTE, at least three aspects should be considered. </w:t>
      </w:r>
      <w:r>
        <w:rPr>
          <w:rFonts w:eastAsiaTheme="minorEastAsia"/>
          <w:sz w:val="22"/>
          <w:lang w:eastAsia="ko-KR"/>
        </w:rPr>
        <w:t>One is that there are UEs supporting smaller bandwidth than the system bandwidth of a NR carrier. Second is that there are UEs supporting multiple RFs where each RF is configured with UE-specific carrier within a NR carrier. Thirdly is that the bandwidth of a UE can change for bandwidth adaptation. Resource allocation should address different cases in a unified framework. In the unified framework, it can be assumed that a UE is configured with one or multiple of UE-specific carriers in a NR carrier depending on its RF capability. When a UE is configured with multiple UE-specific carriers in a NR carrier, in terms of bandwidth adaptation, two options can be considered.</w:t>
      </w:r>
    </w:p>
    <w:p w14:paraId="4FD74E2D" w14:textId="2E125EE9" w:rsidR="006F5B1D" w:rsidRPr="006F5B1D" w:rsidRDefault="006F5B1D" w:rsidP="006F5B1D">
      <w:pPr>
        <w:pStyle w:val="ad"/>
        <w:numPr>
          <w:ilvl w:val="0"/>
          <w:numId w:val="34"/>
        </w:numPr>
        <w:ind w:leftChars="0"/>
        <w:rPr>
          <w:rFonts w:ascii="Times New Roman" w:eastAsiaTheme="minorEastAsia" w:hAnsi="Times New Roman" w:cs="Times New Roman"/>
          <w:sz w:val="22"/>
        </w:rPr>
      </w:pPr>
      <w:r w:rsidRPr="006F5B1D">
        <w:rPr>
          <w:rFonts w:ascii="Times New Roman" w:eastAsiaTheme="minorEastAsia" w:hAnsi="Times New Roman" w:cs="Times New Roman"/>
          <w:sz w:val="22"/>
        </w:rPr>
        <w:t>Bandwidth adaptation in each UE-sp</w:t>
      </w:r>
      <w:r>
        <w:rPr>
          <w:rFonts w:ascii="Times New Roman" w:eastAsiaTheme="minorEastAsia" w:hAnsi="Times New Roman" w:cs="Times New Roman"/>
          <w:sz w:val="22"/>
        </w:rPr>
        <w:t xml:space="preserve">ecific carrier can be performed: as the main motivation of bandwidth adaptation is to save UE energy consumption depending on traffic situations, this approach may not be desirable compared to the second approach. </w:t>
      </w:r>
      <w:r w:rsidRPr="006F5B1D">
        <w:rPr>
          <w:rFonts w:ascii="Times New Roman" w:eastAsiaTheme="minorEastAsia" w:hAnsi="Times New Roman" w:cs="Times New Roman"/>
          <w:sz w:val="22"/>
        </w:rPr>
        <w:t xml:space="preserve"> </w:t>
      </w:r>
    </w:p>
    <w:p w14:paraId="3A524D6F" w14:textId="40C21FED" w:rsidR="00803AAB" w:rsidRDefault="006F5B1D" w:rsidP="006F5B1D">
      <w:pPr>
        <w:pStyle w:val="ad"/>
        <w:numPr>
          <w:ilvl w:val="0"/>
          <w:numId w:val="34"/>
        </w:numPr>
        <w:ind w:leftChars="0"/>
        <w:rPr>
          <w:rFonts w:ascii="Times New Roman" w:eastAsiaTheme="minorEastAsia" w:hAnsi="Times New Roman" w:cs="Times New Roman"/>
          <w:sz w:val="22"/>
        </w:rPr>
      </w:pPr>
      <w:r w:rsidRPr="006F5B1D">
        <w:rPr>
          <w:rFonts w:ascii="Times New Roman" w:eastAsiaTheme="minorEastAsia" w:hAnsi="Times New Roman" w:cs="Times New Roman"/>
          <w:sz w:val="22"/>
        </w:rPr>
        <w:t>Bandwidth adaptation across multiple UE-specific carriers (e.g., deactivating one or more of UE-specific carriers) is performed first and then bandwidth adaptation within a UE-specific carrier is performed if a UE is configured with only one UE-specific carrier i</w:t>
      </w:r>
      <w:r>
        <w:rPr>
          <w:rFonts w:ascii="Times New Roman" w:eastAsiaTheme="minorEastAsia" w:hAnsi="Times New Roman" w:cs="Times New Roman"/>
          <w:sz w:val="22"/>
        </w:rPr>
        <w:t xml:space="preserve">n a NR carrier: using this approach, the bandwidth adaptation, if multiple UE-specific carriers are configured, performed first across multiple carriers by activating or deactivating one or multiple UE-specific carriers. When a UE is configured with only one UE-specific carrier in a NR carrier, further bandwidth adaptation in the UE-specific carrier can be considered if the UE-specific carrier bandwidth is still considerable. </w:t>
      </w:r>
    </w:p>
    <w:p w14:paraId="724F97CB" w14:textId="317A3AEF" w:rsidR="006F5B1D" w:rsidRDefault="006F5B1D" w:rsidP="006F5B1D">
      <w:pPr>
        <w:ind w:left="0" w:firstLine="0"/>
        <w:rPr>
          <w:rFonts w:eastAsiaTheme="minorEastAsia"/>
          <w:b/>
          <w:i/>
          <w:sz w:val="22"/>
          <w:lang w:eastAsia="ko-KR"/>
        </w:rPr>
      </w:pPr>
      <w:r w:rsidRPr="006F5B1D">
        <w:rPr>
          <w:rFonts w:eastAsiaTheme="minorEastAsia" w:hint="eastAsia"/>
          <w:b/>
          <w:i/>
          <w:sz w:val="22"/>
          <w:lang w:eastAsia="ko-KR"/>
        </w:rPr>
        <w:t xml:space="preserve">Proposal 1: Bandwidth adaptation in a UE-specific carrier is assumed only when a UE is </w:t>
      </w:r>
      <w:r w:rsidRPr="006F5B1D">
        <w:rPr>
          <w:rFonts w:eastAsiaTheme="minorEastAsia"/>
          <w:b/>
          <w:i/>
          <w:sz w:val="22"/>
          <w:lang w:eastAsia="ko-KR"/>
        </w:rPr>
        <w:t>configured</w:t>
      </w:r>
      <w:r w:rsidRPr="006F5B1D">
        <w:rPr>
          <w:rFonts w:eastAsiaTheme="minorEastAsia" w:hint="eastAsia"/>
          <w:b/>
          <w:i/>
          <w:sz w:val="22"/>
          <w:lang w:eastAsia="ko-KR"/>
        </w:rPr>
        <w:t xml:space="preserve"> with only one UE-specific carrier in a NR carrier. </w:t>
      </w:r>
    </w:p>
    <w:p w14:paraId="6E9F8BBA" w14:textId="77777777" w:rsidR="006F5B1D" w:rsidRDefault="006F5B1D" w:rsidP="006F5B1D">
      <w:pPr>
        <w:ind w:left="0" w:firstLine="0"/>
        <w:rPr>
          <w:rFonts w:eastAsiaTheme="minorEastAsia"/>
          <w:sz w:val="22"/>
          <w:lang w:eastAsia="ko-KR"/>
        </w:rPr>
      </w:pPr>
      <w:r>
        <w:rPr>
          <w:rFonts w:eastAsiaTheme="minorEastAsia" w:hint="eastAsia"/>
          <w:sz w:val="22"/>
          <w:lang w:eastAsia="ko-KR"/>
        </w:rPr>
        <w:t>For each case, bandwidth part for USS is clarified.</w:t>
      </w:r>
      <w:r>
        <w:rPr>
          <w:rFonts w:eastAsiaTheme="minorEastAsia"/>
          <w:sz w:val="22"/>
          <w:lang w:eastAsia="ko-KR"/>
        </w:rPr>
        <w:t xml:space="preserve"> </w:t>
      </w:r>
    </w:p>
    <w:p w14:paraId="28FE7549" w14:textId="77777777" w:rsidR="006F5B1D" w:rsidRDefault="006F5B1D" w:rsidP="006F5B1D">
      <w:pPr>
        <w:pStyle w:val="1"/>
        <w:numPr>
          <w:ilvl w:val="1"/>
          <w:numId w:val="2"/>
        </w:numPr>
        <w:rPr>
          <w:rFonts w:ascii="Times New Roman" w:hAnsi="Times New Roman"/>
          <w:b/>
          <w:sz w:val="24"/>
          <w:szCs w:val="24"/>
        </w:rPr>
      </w:pPr>
      <w:r w:rsidRPr="006F5B1D">
        <w:rPr>
          <w:rFonts w:ascii="Times New Roman" w:hAnsi="Times New Roman"/>
          <w:b/>
          <w:sz w:val="24"/>
          <w:szCs w:val="24"/>
        </w:rPr>
        <w:t>Narrow band UEs</w:t>
      </w:r>
    </w:p>
    <w:p w14:paraId="4CDB3429" w14:textId="79F5F9D1" w:rsidR="006F5B1D" w:rsidRPr="003B635A" w:rsidRDefault="006F5B1D" w:rsidP="006F5B1D">
      <w:pPr>
        <w:ind w:left="0" w:firstLine="0"/>
        <w:rPr>
          <w:sz w:val="22"/>
          <w:lang w:eastAsia="ja-JP"/>
        </w:rPr>
      </w:pPr>
      <w:r w:rsidRPr="003B635A">
        <w:rPr>
          <w:rFonts w:hint="cs"/>
          <w:sz w:val="22"/>
          <w:lang w:eastAsia="ja-JP"/>
        </w:rPr>
        <w:t>When a UE supports smaller bandwidth than the system bandwidth, the UE needs to be configured with at least the center frequency or center PRB</w:t>
      </w:r>
      <w:r w:rsidRPr="003B635A">
        <w:rPr>
          <w:sz w:val="22"/>
          <w:lang w:eastAsia="ja-JP"/>
        </w:rPr>
        <w:t xml:space="preserve"> for a frequency range where the UE monitors downlink. In addition to center location, the bandwidth can be also explicitly configured. If bandwidth is not configured, UE’s bandwidth is assumed to be used. To allow better multiplexing and flexibility, it should be allowed to indicate </w:t>
      </w:r>
      <w:r w:rsidR="00A248CA" w:rsidRPr="003B635A">
        <w:rPr>
          <w:sz w:val="22"/>
          <w:lang w:eastAsia="ja-JP"/>
        </w:rPr>
        <w:t xml:space="preserve">different center location from SS block for the frequency range A. A bandwidth part of a DL and UL for a </w:t>
      </w:r>
      <w:r w:rsidR="00A248CA" w:rsidRPr="003B635A">
        <w:rPr>
          <w:sz w:val="22"/>
          <w:lang w:eastAsia="ja-JP"/>
        </w:rPr>
        <w:lastRenderedPageBreak/>
        <w:t xml:space="preserve">narrowband UE is defined as a contiguous set of PRBs within the configured frequency range for downlink monitoring and uplink transmission respectively. </w:t>
      </w:r>
    </w:p>
    <w:p w14:paraId="05B9FBFE" w14:textId="4ABAC3CA" w:rsidR="00A248CA" w:rsidRPr="006F5B1D" w:rsidRDefault="00A248CA" w:rsidP="006F5B1D">
      <w:pPr>
        <w:ind w:left="0" w:firstLine="0"/>
        <w:rPr>
          <w:lang w:eastAsia="ja-JP"/>
        </w:rPr>
      </w:pPr>
      <w:r w:rsidRPr="006F5B1D">
        <w:rPr>
          <w:rFonts w:eastAsiaTheme="minorEastAsia" w:hint="eastAsia"/>
          <w:b/>
          <w:i/>
          <w:sz w:val="22"/>
          <w:lang w:eastAsia="ko-KR"/>
        </w:rPr>
        <w:t xml:space="preserve">Proposal </w:t>
      </w:r>
      <w:r>
        <w:rPr>
          <w:rFonts w:eastAsiaTheme="minorEastAsia"/>
          <w:b/>
          <w:i/>
          <w:sz w:val="22"/>
          <w:lang w:eastAsia="ko-KR"/>
        </w:rPr>
        <w:t>2</w:t>
      </w:r>
      <w:r w:rsidRPr="006F5B1D">
        <w:rPr>
          <w:rFonts w:eastAsiaTheme="minorEastAsia" w:hint="eastAsia"/>
          <w:b/>
          <w:i/>
          <w:sz w:val="22"/>
          <w:lang w:eastAsia="ko-KR"/>
        </w:rPr>
        <w:t xml:space="preserve">: </w:t>
      </w:r>
      <w:r>
        <w:rPr>
          <w:rFonts w:eastAsiaTheme="minorEastAsia"/>
          <w:b/>
          <w:i/>
          <w:sz w:val="22"/>
          <w:lang w:eastAsia="ko-KR"/>
        </w:rPr>
        <w:t>Center and bandwidth of a frequency range which is equal to bandwidth part can be configured to a narrowband UE</w:t>
      </w:r>
      <w:r w:rsidRPr="006F5B1D">
        <w:rPr>
          <w:rFonts w:eastAsiaTheme="minorEastAsia" w:hint="eastAsia"/>
          <w:b/>
          <w:i/>
          <w:sz w:val="22"/>
          <w:lang w:eastAsia="ko-KR"/>
        </w:rPr>
        <w:t>.</w:t>
      </w:r>
    </w:p>
    <w:p w14:paraId="1BA75C44" w14:textId="29F9A072" w:rsidR="00A248CA" w:rsidRDefault="006F5B1D" w:rsidP="00A248CA">
      <w:pPr>
        <w:pStyle w:val="1"/>
        <w:numPr>
          <w:ilvl w:val="1"/>
          <w:numId w:val="2"/>
        </w:numPr>
        <w:rPr>
          <w:rFonts w:ascii="Times New Roman" w:hAnsi="Times New Roman"/>
          <w:b/>
          <w:sz w:val="24"/>
          <w:szCs w:val="24"/>
        </w:rPr>
      </w:pPr>
      <w:r w:rsidRPr="006F5B1D">
        <w:rPr>
          <w:rFonts w:ascii="Times New Roman" w:hAnsi="Times New Roman"/>
          <w:b/>
          <w:sz w:val="24"/>
          <w:szCs w:val="24"/>
          <w:lang w:eastAsia="ko-KR"/>
        </w:rPr>
        <w:t xml:space="preserve"> </w:t>
      </w:r>
      <w:r w:rsidR="00A248CA">
        <w:rPr>
          <w:rFonts w:ascii="Times New Roman" w:hAnsi="Times New Roman"/>
          <w:b/>
          <w:sz w:val="24"/>
          <w:szCs w:val="24"/>
        </w:rPr>
        <w:t>Bandwidth adaptation UEs</w:t>
      </w:r>
    </w:p>
    <w:p w14:paraId="18E596A6" w14:textId="77777777" w:rsidR="00A248CA" w:rsidRPr="007446ED" w:rsidRDefault="00A248CA" w:rsidP="00A248CA">
      <w:pPr>
        <w:ind w:left="0" w:firstLine="0"/>
        <w:rPr>
          <w:sz w:val="22"/>
          <w:lang w:eastAsia="ja-JP"/>
        </w:rPr>
      </w:pPr>
      <w:r w:rsidRPr="007446ED">
        <w:rPr>
          <w:sz w:val="22"/>
          <w:lang w:eastAsia="ja-JP"/>
        </w:rPr>
        <w:t xml:space="preserve">In terms of bandwidth adaptation, multiple approaches can be considered to handle bandwidth part and frequency range. </w:t>
      </w:r>
    </w:p>
    <w:p w14:paraId="68F56A3D" w14:textId="76D8536A" w:rsidR="00A248CA" w:rsidRPr="007446ED" w:rsidRDefault="00A248CA" w:rsidP="007446ED">
      <w:pPr>
        <w:pStyle w:val="ad"/>
        <w:numPr>
          <w:ilvl w:val="0"/>
          <w:numId w:val="35"/>
        </w:numPr>
        <w:wordWrap/>
        <w:autoSpaceDE/>
        <w:autoSpaceDN/>
        <w:ind w:leftChars="0"/>
        <w:rPr>
          <w:rFonts w:ascii="Times New Roman" w:hAnsi="Times New Roman" w:cs="Times New Roman"/>
          <w:sz w:val="22"/>
          <w:lang w:eastAsia="ja-JP"/>
        </w:rPr>
      </w:pPr>
      <w:r w:rsidRPr="007446ED">
        <w:rPr>
          <w:rFonts w:ascii="Times New Roman" w:hAnsi="Times New Roman" w:cs="Times New Roman"/>
          <w:sz w:val="22"/>
          <w:lang w:eastAsia="ja-JP"/>
        </w:rPr>
        <w:t xml:space="preserve">The first approach is to assume bandwidth part is always same regardless of frequency range change. This approach is beneficial if frequency ranges are nested each other (in other words, frequency range B may include frequency range A) where bandwidth part can be defined as the largest frequency range. </w:t>
      </w:r>
    </w:p>
    <w:p w14:paraId="7777551E" w14:textId="4CE8988B" w:rsidR="007E7E2A" w:rsidRPr="007446ED" w:rsidRDefault="007E7E2A" w:rsidP="007446ED">
      <w:pPr>
        <w:pStyle w:val="ad"/>
        <w:numPr>
          <w:ilvl w:val="0"/>
          <w:numId w:val="35"/>
        </w:numPr>
        <w:wordWrap/>
        <w:autoSpaceDE/>
        <w:autoSpaceDN/>
        <w:ind w:leftChars="0"/>
        <w:rPr>
          <w:rFonts w:ascii="Times New Roman" w:hAnsi="Times New Roman" w:cs="Times New Roman"/>
          <w:sz w:val="22"/>
          <w:lang w:eastAsia="ja-JP"/>
        </w:rPr>
      </w:pPr>
      <w:r w:rsidRPr="007446ED">
        <w:rPr>
          <w:rFonts w:ascii="Times New Roman" w:hAnsi="Times New Roman" w:cs="Times New Roman"/>
          <w:sz w:val="22"/>
          <w:lang w:eastAsia="ja-JP"/>
        </w:rPr>
        <w:t xml:space="preserve">Second approach is to assume that bandwidth part is always same to the configured frequency range. With this approach, DCI size for resource allocation can be variable depending on the configured frequency range. Also, the size gap between downlink scheduling and uplink grant can vary depending on configuration of frequency range in downlink and uplink. </w:t>
      </w:r>
      <w:r w:rsidR="00610FD1" w:rsidRPr="007446ED">
        <w:rPr>
          <w:rFonts w:ascii="Times New Roman" w:hAnsi="Times New Roman" w:cs="Times New Roman"/>
          <w:sz w:val="22"/>
          <w:lang w:eastAsia="ja-JP"/>
        </w:rPr>
        <w:t xml:space="preserve">If this approach is considered, a mechanism to handle potential ambiguity period during frequency range reconfiguration (regardless of dynamic or semi-static). </w:t>
      </w:r>
    </w:p>
    <w:p w14:paraId="1230DA0D" w14:textId="2F30E565" w:rsidR="00610FD1" w:rsidRPr="007446ED" w:rsidRDefault="00610FD1" w:rsidP="007446ED">
      <w:pPr>
        <w:ind w:left="400" w:firstLine="0"/>
        <w:rPr>
          <w:rFonts w:eastAsiaTheme="minorEastAsia"/>
          <w:sz w:val="22"/>
          <w:lang w:eastAsia="ko-KR"/>
        </w:rPr>
      </w:pPr>
      <w:r w:rsidRPr="007446ED">
        <w:rPr>
          <w:rFonts w:eastAsiaTheme="minorEastAsia" w:hint="eastAsia"/>
          <w:sz w:val="22"/>
          <w:lang w:eastAsia="ko-KR"/>
        </w:rPr>
        <w:t xml:space="preserve">In terms of </w:t>
      </w:r>
      <w:r w:rsidRPr="007446ED">
        <w:rPr>
          <w:rFonts w:eastAsiaTheme="minorEastAsia"/>
          <w:sz w:val="22"/>
          <w:lang w:eastAsia="ko-KR"/>
        </w:rPr>
        <w:t>ambiguity</w:t>
      </w:r>
      <w:r w:rsidRPr="007446ED">
        <w:rPr>
          <w:rFonts w:eastAsiaTheme="minorEastAsia" w:hint="eastAsia"/>
          <w:sz w:val="22"/>
          <w:lang w:eastAsia="ko-KR"/>
        </w:rPr>
        <w:t xml:space="preserve"> handling, </w:t>
      </w:r>
      <w:r w:rsidRPr="007446ED">
        <w:rPr>
          <w:rFonts w:eastAsiaTheme="minorEastAsia"/>
          <w:sz w:val="22"/>
          <w:lang w:eastAsia="ko-KR"/>
        </w:rPr>
        <w:t>a few approaches should be further considered as follows.</w:t>
      </w:r>
    </w:p>
    <w:p w14:paraId="6A85EF0E" w14:textId="375B0405" w:rsidR="00610FD1" w:rsidRPr="007446ED" w:rsidRDefault="00610FD1" w:rsidP="007446ED">
      <w:pPr>
        <w:pStyle w:val="ad"/>
        <w:numPr>
          <w:ilvl w:val="0"/>
          <w:numId w:val="36"/>
        </w:numPr>
        <w:wordWrap/>
        <w:autoSpaceDE/>
        <w:autoSpaceDN/>
        <w:ind w:leftChars="0"/>
        <w:rPr>
          <w:rFonts w:ascii="Times New Roman" w:eastAsiaTheme="minorEastAsia" w:hAnsi="Times New Roman" w:cs="Times New Roman"/>
          <w:sz w:val="22"/>
        </w:rPr>
      </w:pPr>
      <w:r w:rsidRPr="007446ED">
        <w:rPr>
          <w:rFonts w:ascii="Times New Roman" w:eastAsiaTheme="minorEastAsia" w:hAnsi="Times New Roman" w:cs="Times New Roman"/>
          <w:sz w:val="22"/>
        </w:rPr>
        <w:t xml:space="preserve">Robust reconfiguration: to avoid any ambiguity between the network and the UE when frequency range is changed, reconfiguration is done in a robust manner. One approach is to use “timer” where the new configuration becomes effective when timer expires. The time would be set whenever the UE receives reconfiguration message including initial or retransmission. If the network has not received ACK during the timer period, it can attempt to retransmit the reconfiguration message. Alternatively, reconfiguration message may also include effective time when the new configuration becomes effective. Based on the ACK from the UE, the network can ensure the reception of reconfiguration message. </w:t>
      </w:r>
    </w:p>
    <w:p w14:paraId="39B614D9" w14:textId="3ADA4317" w:rsidR="00610FD1" w:rsidRPr="007446ED" w:rsidRDefault="00610FD1" w:rsidP="007446ED">
      <w:pPr>
        <w:pStyle w:val="ad"/>
        <w:numPr>
          <w:ilvl w:val="0"/>
          <w:numId w:val="36"/>
        </w:numPr>
        <w:wordWrap/>
        <w:autoSpaceDE/>
        <w:autoSpaceDN/>
        <w:ind w:leftChars="0"/>
        <w:rPr>
          <w:rFonts w:ascii="Times New Roman" w:eastAsiaTheme="minorEastAsia" w:hAnsi="Times New Roman" w:cs="Times New Roman"/>
          <w:sz w:val="22"/>
        </w:rPr>
      </w:pPr>
      <w:r w:rsidRPr="007446ED">
        <w:rPr>
          <w:rFonts w:ascii="Times New Roman" w:eastAsiaTheme="minorEastAsia" w:hAnsi="Times New Roman" w:cs="Times New Roman"/>
          <w:sz w:val="22"/>
        </w:rPr>
        <w:t xml:space="preserve">Same DCI size regardless of reconfiguration: to avoid different assumption on DCI size between the UE and the network, regardless of frequency range, the same DCI size can be used. One approach is to use different RBG size depending on the frequency range such that the size of resource allocation can be the same regardless of frequency range bandwidth. </w:t>
      </w:r>
    </w:p>
    <w:p w14:paraId="624CA1B2" w14:textId="0F35F3D9" w:rsidR="00610FD1" w:rsidRPr="007446ED" w:rsidRDefault="002809CC" w:rsidP="007446ED">
      <w:pPr>
        <w:pStyle w:val="ad"/>
        <w:numPr>
          <w:ilvl w:val="0"/>
          <w:numId w:val="36"/>
        </w:numPr>
        <w:wordWrap/>
        <w:autoSpaceDE/>
        <w:autoSpaceDN/>
        <w:ind w:leftChars="0"/>
        <w:rPr>
          <w:rFonts w:ascii="Times New Roman" w:eastAsiaTheme="minorEastAsia" w:hAnsi="Times New Roman" w:cs="Times New Roman"/>
          <w:sz w:val="22"/>
        </w:rPr>
      </w:pPr>
      <w:r w:rsidRPr="007446ED">
        <w:rPr>
          <w:rFonts w:ascii="Times New Roman" w:eastAsiaTheme="minorEastAsia" w:hAnsi="Times New Roman" w:cs="Times New Roman"/>
          <w:sz w:val="22"/>
        </w:rPr>
        <w:t>Rel</w:t>
      </w:r>
      <w:r>
        <w:rPr>
          <w:rFonts w:ascii="Times New Roman" w:eastAsiaTheme="minorEastAsia" w:hAnsi="Times New Roman" w:cs="Times New Roman" w:hint="eastAsia"/>
          <w:sz w:val="22"/>
        </w:rPr>
        <w:t>y</w:t>
      </w:r>
      <w:r w:rsidRPr="007446ED">
        <w:rPr>
          <w:rFonts w:ascii="Times New Roman" w:eastAsiaTheme="minorEastAsia" w:hAnsi="Times New Roman" w:cs="Times New Roman"/>
          <w:sz w:val="22"/>
        </w:rPr>
        <w:t xml:space="preserve"> </w:t>
      </w:r>
      <w:r w:rsidR="00610FD1" w:rsidRPr="007446ED">
        <w:rPr>
          <w:rFonts w:ascii="Times New Roman" w:eastAsiaTheme="minorEastAsia" w:hAnsi="Times New Roman" w:cs="Times New Roman"/>
          <w:sz w:val="22"/>
        </w:rPr>
        <w:t xml:space="preserve">on UE BD: another approach is to rely on UE BD where a UE may attempt old and new configurations upon reconfiguration. </w:t>
      </w:r>
    </w:p>
    <w:p w14:paraId="374A5352" w14:textId="00A7BC3A" w:rsidR="00610FD1" w:rsidRPr="007446ED" w:rsidRDefault="00610FD1" w:rsidP="00610FD1">
      <w:pPr>
        <w:ind w:left="0" w:firstLine="0"/>
        <w:rPr>
          <w:rFonts w:eastAsiaTheme="minorEastAsia"/>
          <w:sz w:val="22"/>
          <w:lang w:eastAsia="ko-KR"/>
        </w:rPr>
      </w:pPr>
      <w:r w:rsidRPr="007446ED">
        <w:rPr>
          <w:rFonts w:eastAsiaTheme="minorEastAsia" w:hint="eastAsia"/>
          <w:sz w:val="22"/>
          <w:lang w:eastAsia="ko-KR"/>
        </w:rPr>
        <w:t xml:space="preserve">Assuming some handling in reconfiguration is done, it is generally desirable to align bandwidth part and frequency range at a given time. </w:t>
      </w:r>
    </w:p>
    <w:p w14:paraId="0A3486AA" w14:textId="7E32F099" w:rsidR="00610FD1" w:rsidRPr="00610FD1" w:rsidRDefault="00610FD1" w:rsidP="00610FD1">
      <w:pPr>
        <w:ind w:left="0" w:firstLine="0"/>
        <w:rPr>
          <w:rFonts w:eastAsiaTheme="minorEastAsia"/>
          <w:lang w:eastAsia="ko-KR"/>
        </w:rPr>
      </w:pPr>
      <w:r w:rsidRPr="006F5B1D">
        <w:rPr>
          <w:rFonts w:eastAsiaTheme="minorEastAsia" w:hint="eastAsia"/>
          <w:b/>
          <w:i/>
          <w:sz w:val="22"/>
          <w:lang w:eastAsia="ko-KR"/>
        </w:rPr>
        <w:t xml:space="preserve">Proposal </w:t>
      </w:r>
      <w:r>
        <w:rPr>
          <w:rFonts w:eastAsiaTheme="minorEastAsia"/>
          <w:b/>
          <w:i/>
          <w:sz w:val="22"/>
          <w:lang w:eastAsia="ko-KR"/>
        </w:rPr>
        <w:t>3</w:t>
      </w:r>
      <w:r w:rsidRPr="006F5B1D">
        <w:rPr>
          <w:rFonts w:eastAsiaTheme="minorEastAsia" w:hint="eastAsia"/>
          <w:b/>
          <w:i/>
          <w:sz w:val="22"/>
          <w:lang w:eastAsia="ko-KR"/>
        </w:rPr>
        <w:t xml:space="preserve">: </w:t>
      </w:r>
      <w:r>
        <w:rPr>
          <w:rFonts w:eastAsiaTheme="minorEastAsia"/>
          <w:b/>
          <w:i/>
          <w:sz w:val="22"/>
          <w:lang w:eastAsia="ko-KR"/>
        </w:rPr>
        <w:t>Bandwidth part and frequency range is assumed to be the same for UE-specific data scheduled by USS</w:t>
      </w:r>
      <w:r w:rsidRPr="006F5B1D">
        <w:rPr>
          <w:rFonts w:eastAsiaTheme="minorEastAsia" w:hint="eastAsia"/>
          <w:b/>
          <w:i/>
          <w:sz w:val="22"/>
          <w:lang w:eastAsia="ko-KR"/>
        </w:rPr>
        <w:t>.</w:t>
      </w:r>
      <w:r w:rsidR="009D0EE6">
        <w:rPr>
          <w:rFonts w:eastAsiaTheme="minorEastAsia"/>
          <w:b/>
          <w:i/>
          <w:sz w:val="22"/>
          <w:lang w:eastAsia="ko-KR"/>
        </w:rPr>
        <w:t xml:space="preserve"> </w:t>
      </w:r>
      <w:r w:rsidR="00137622">
        <w:rPr>
          <w:rFonts w:eastAsiaTheme="minorEastAsia"/>
          <w:b/>
          <w:i/>
          <w:sz w:val="22"/>
          <w:lang w:eastAsia="ko-KR"/>
        </w:rPr>
        <w:t xml:space="preserve">Ambiguity handling during reconfiguration is supported. </w:t>
      </w:r>
    </w:p>
    <w:p w14:paraId="3933B82B" w14:textId="00E7F40B" w:rsidR="006F5B1D" w:rsidRDefault="0026730A" w:rsidP="006F5B1D">
      <w:pPr>
        <w:pStyle w:val="1"/>
        <w:numPr>
          <w:ilvl w:val="1"/>
          <w:numId w:val="2"/>
        </w:numPr>
        <w:rPr>
          <w:rFonts w:ascii="Times New Roman" w:eastAsiaTheme="minorEastAsia" w:hAnsi="Times New Roman"/>
          <w:b/>
          <w:sz w:val="24"/>
          <w:szCs w:val="24"/>
          <w:lang w:eastAsia="ko-KR"/>
        </w:rPr>
      </w:pPr>
      <w:r>
        <w:rPr>
          <w:rFonts w:ascii="Times New Roman" w:eastAsiaTheme="minorEastAsia" w:hAnsi="Times New Roman" w:hint="eastAsia"/>
          <w:b/>
          <w:sz w:val="24"/>
          <w:szCs w:val="24"/>
          <w:lang w:eastAsia="ko-KR"/>
        </w:rPr>
        <w:lastRenderedPageBreak/>
        <w:t>Multiple RFs UEs</w:t>
      </w:r>
    </w:p>
    <w:p w14:paraId="12A93877" w14:textId="2345ADEB" w:rsidR="0026730A" w:rsidRPr="0042455E" w:rsidRDefault="0026730A" w:rsidP="0026730A">
      <w:pPr>
        <w:ind w:left="0" w:firstLine="0"/>
        <w:rPr>
          <w:rFonts w:eastAsiaTheme="minorEastAsia"/>
          <w:sz w:val="22"/>
          <w:lang w:eastAsia="ko-KR"/>
        </w:rPr>
      </w:pPr>
      <w:r w:rsidRPr="0042455E">
        <w:rPr>
          <w:rFonts w:eastAsiaTheme="minorEastAsia"/>
          <w:sz w:val="22"/>
          <w:lang w:eastAsia="ko-KR"/>
        </w:rPr>
        <w:t xml:space="preserve">When a UE supports multiple RFs in a NR carrier, a UE can be configured with multiple UE-specific carriers. In one UE-specific carrier, a UE can be configured with bandwidth part which is assumed to be the same as UE-specific carrier bandwidth for non-primary UE-specific carrier. Primary UE-specific carrier is defined as the first carrier configured when the UE connects to the NR carrier. In the primary UE-specific carrier, multiple frequency ranges may be supported for further bandwidth adaptation. In such case, bandwidth part can be smaller than UE-specific carrier bandwidth. Alternatively, it can be viewed as UE-specific carrier bandwidth can be configured differently to support bandwidth adaptation. To change the bandwidth of primary UE-specific carrier, the UE first needs to deactivate other UE-specific carriers. Within a UE-specific carrier, similar handling as in Sec. 2.2 can be assumed. </w:t>
      </w:r>
    </w:p>
    <w:p w14:paraId="3FD71656" w14:textId="633910E7" w:rsidR="0026730A" w:rsidRDefault="0026730A" w:rsidP="0026730A">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4</w:t>
      </w:r>
      <w:r w:rsidRPr="006F5B1D">
        <w:rPr>
          <w:rFonts w:eastAsiaTheme="minorEastAsia" w:hint="eastAsia"/>
          <w:b/>
          <w:i/>
          <w:sz w:val="22"/>
          <w:lang w:eastAsia="ko-KR"/>
        </w:rPr>
        <w:t xml:space="preserve">: </w:t>
      </w:r>
      <w:r>
        <w:rPr>
          <w:rFonts w:eastAsiaTheme="minorEastAsia"/>
          <w:b/>
          <w:i/>
          <w:sz w:val="22"/>
          <w:lang w:eastAsia="ko-KR"/>
        </w:rPr>
        <w:t>When a UE is equipped with multiple RFs for a NR carrier, multiple bandwidth parts can be activated simultaneously where one bandwidth part is assumed per UE-specific carrier</w:t>
      </w:r>
      <w:r w:rsidRPr="006F5B1D">
        <w:rPr>
          <w:rFonts w:eastAsiaTheme="minorEastAsia" w:hint="eastAsia"/>
          <w:b/>
          <w:i/>
          <w:sz w:val="22"/>
          <w:lang w:eastAsia="ko-KR"/>
        </w:rPr>
        <w:t>.</w:t>
      </w:r>
    </w:p>
    <w:p w14:paraId="1F4A52EC" w14:textId="0FD6F43C" w:rsidR="0026730A" w:rsidRPr="0042455E" w:rsidRDefault="00D03E14" w:rsidP="0026730A">
      <w:pPr>
        <w:ind w:left="0" w:firstLine="0"/>
        <w:rPr>
          <w:rFonts w:eastAsiaTheme="minorEastAsia"/>
          <w:sz w:val="22"/>
          <w:lang w:eastAsia="ko-KR"/>
        </w:rPr>
      </w:pPr>
      <w:r w:rsidRPr="0042455E">
        <w:rPr>
          <w:rFonts w:eastAsiaTheme="minorEastAsia"/>
          <w:sz w:val="22"/>
          <w:lang w:eastAsia="ko-KR"/>
        </w:rPr>
        <w:t xml:space="preserve">Based on the discussions in the above, we propose the followings. </w:t>
      </w:r>
    </w:p>
    <w:p w14:paraId="4349FAC2" w14:textId="0825B6AD" w:rsidR="00ED557A" w:rsidRPr="0042455E" w:rsidRDefault="00ED557A" w:rsidP="0026730A">
      <w:pPr>
        <w:ind w:left="0" w:firstLine="0"/>
        <w:rPr>
          <w:rFonts w:eastAsiaTheme="minorEastAsia"/>
          <w:b/>
          <w:i/>
          <w:sz w:val="22"/>
          <w:lang w:eastAsia="ko-KR"/>
        </w:rPr>
      </w:pPr>
      <w:r w:rsidRPr="0042455E">
        <w:rPr>
          <w:rFonts w:eastAsiaTheme="minorEastAsia"/>
          <w:b/>
          <w:i/>
          <w:sz w:val="22"/>
          <w:lang w:eastAsia="ko-KR"/>
        </w:rPr>
        <w:t>Proposal 5:</w:t>
      </w:r>
    </w:p>
    <w:p w14:paraId="5F2B3495" w14:textId="77777777" w:rsidR="00D03E14" w:rsidRPr="0042455E" w:rsidRDefault="00D03E14" w:rsidP="00D03E14">
      <w:pPr>
        <w:pStyle w:val="ad"/>
        <w:numPr>
          <w:ilvl w:val="0"/>
          <w:numId w:val="37"/>
        </w:numPr>
        <w:ind w:leftChars="0"/>
        <w:rPr>
          <w:rFonts w:ascii="Times New Roman" w:eastAsiaTheme="minorEastAsia" w:hAnsi="Times New Roman" w:cs="Times New Roman"/>
          <w:b/>
          <w:i/>
          <w:sz w:val="22"/>
        </w:rPr>
      </w:pPr>
      <w:r w:rsidRPr="0042455E">
        <w:rPr>
          <w:rFonts w:ascii="Times New Roman" w:eastAsiaTheme="minorEastAsia" w:hAnsi="Times New Roman" w:cs="Times New Roman"/>
          <w:b/>
          <w:i/>
          <w:sz w:val="22"/>
        </w:rPr>
        <w:t>In one NR carrier, multiple bandwidth parts may be configured</w:t>
      </w:r>
    </w:p>
    <w:p w14:paraId="446463E2" w14:textId="268C3890" w:rsidR="00D03E14" w:rsidRPr="0042455E" w:rsidRDefault="00D03E14" w:rsidP="00D03E14">
      <w:pPr>
        <w:pStyle w:val="ad"/>
        <w:numPr>
          <w:ilvl w:val="0"/>
          <w:numId w:val="37"/>
        </w:numPr>
        <w:ind w:leftChars="0"/>
        <w:rPr>
          <w:rFonts w:ascii="Times New Roman" w:eastAsiaTheme="minorEastAsia" w:hAnsi="Times New Roman" w:cs="Times New Roman"/>
          <w:b/>
          <w:i/>
          <w:sz w:val="22"/>
        </w:rPr>
      </w:pPr>
      <w:r w:rsidRPr="0042455E">
        <w:rPr>
          <w:rFonts w:ascii="Times New Roman" w:eastAsiaTheme="minorEastAsia" w:hAnsi="Times New Roman" w:cs="Times New Roman"/>
          <w:b/>
          <w:i/>
          <w:sz w:val="22"/>
        </w:rPr>
        <w:t>In one NR carrier, per each UE-specific carrier, only one bandwidth part is used at a given time</w:t>
      </w:r>
    </w:p>
    <w:p w14:paraId="178D20BB" w14:textId="1267D8B6" w:rsidR="00D03E14" w:rsidRPr="0042455E" w:rsidRDefault="00D03E14" w:rsidP="00D03E14">
      <w:pPr>
        <w:pStyle w:val="ad"/>
        <w:numPr>
          <w:ilvl w:val="0"/>
          <w:numId w:val="37"/>
        </w:numPr>
        <w:ind w:leftChars="0"/>
        <w:rPr>
          <w:rFonts w:ascii="Times New Roman" w:eastAsiaTheme="minorEastAsia" w:hAnsi="Times New Roman" w:cs="Times New Roman"/>
          <w:b/>
          <w:i/>
          <w:sz w:val="22"/>
        </w:rPr>
      </w:pPr>
      <w:r w:rsidRPr="0042455E">
        <w:rPr>
          <w:rFonts w:ascii="Times New Roman" w:eastAsiaTheme="minorEastAsia" w:hAnsi="Times New Roman" w:cs="Times New Roman"/>
          <w:b/>
          <w:i/>
          <w:sz w:val="22"/>
        </w:rPr>
        <w:t>Bandwidth part is same as frequency range configured to a UE at a given time</w:t>
      </w:r>
      <w:r w:rsidR="00D3109A" w:rsidRPr="0042455E">
        <w:rPr>
          <w:rFonts w:ascii="Times New Roman" w:eastAsiaTheme="minorEastAsia" w:hAnsi="Times New Roman" w:cs="Times New Roman"/>
          <w:b/>
          <w:i/>
          <w:sz w:val="22"/>
        </w:rPr>
        <w:t xml:space="preserve"> at least for UE-specific data scheduled by USS</w:t>
      </w:r>
    </w:p>
    <w:p w14:paraId="4FB07721" w14:textId="77777777" w:rsidR="0026730A" w:rsidRPr="0026730A" w:rsidRDefault="0026730A" w:rsidP="0026730A">
      <w:pPr>
        <w:ind w:left="0" w:firstLine="0"/>
        <w:rPr>
          <w:rFonts w:eastAsiaTheme="minorEastAsia"/>
          <w:lang w:eastAsia="ko-KR"/>
        </w:rPr>
      </w:pPr>
    </w:p>
    <w:p w14:paraId="3AAE1F2D" w14:textId="731C9D64" w:rsidR="0028212A" w:rsidRDefault="0065175F" w:rsidP="0028212A">
      <w:pPr>
        <w:pStyle w:val="1"/>
        <w:numPr>
          <w:ilvl w:val="0"/>
          <w:numId w:val="2"/>
        </w:numPr>
        <w:spacing w:after="0"/>
        <w:rPr>
          <w:rFonts w:eastAsia="바탕" w:cs="Arial"/>
          <w:b/>
          <w:szCs w:val="32"/>
          <w:lang w:eastAsia="ko-KR"/>
        </w:rPr>
      </w:pPr>
      <w:r>
        <w:rPr>
          <w:rFonts w:eastAsia="바탕" w:cs="Arial"/>
          <w:b/>
          <w:szCs w:val="32"/>
          <w:lang w:eastAsia="ko-KR"/>
        </w:rPr>
        <w:t>Bandwidth part for CSS</w:t>
      </w:r>
    </w:p>
    <w:p w14:paraId="72EDCBA6" w14:textId="50176469" w:rsidR="00D3109A" w:rsidRPr="0042455E" w:rsidRDefault="003E6291" w:rsidP="00D3109A">
      <w:pPr>
        <w:ind w:left="0" w:firstLine="0"/>
        <w:rPr>
          <w:rFonts w:eastAsiaTheme="minorEastAsia"/>
          <w:sz w:val="22"/>
          <w:lang w:eastAsia="ko-KR"/>
        </w:rPr>
      </w:pPr>
      <w:r w:rsidRPr="0042455E">
        <w:rPr>
          <w:rFonts w:eastAsiaTheme="minorEastAsia"/>
          <w:sz w:val="22"/>
          <w:lang w:eastAsia="ko-KR"/>
        </w:rPr>
        <w:t>When bandwidth part for CSS is considered, some consideration on narrowband UEs and bandwidth adaptation UEs seems necessary. To allow sharing between narrowband and wideband UEs, or between different bandwidth UEs due to bandwidth adaptations, one approach is to configure bandwidth of cell-common data such as RAR, Msg 4, or SI according to the minimum UE bandwidth. If this approach is used, for bandwidth adaptation, the smallest bandwidth still needs to be larger than the minimum UE bandwidth. The minimum UE bandwidth can be defined as the possible minimum bandwidth supported by UEs which share the same initial access procedure. The drawback of this approach is potential capacity limit on cell-common data transmissions. Another approach is to configure different bandwidth depending on UE-specific b</w:t>
      </w:r>
      <w:r w:rsidR="00ED557A" w:rsidRPr="0042455E">
        <w:rPr>
          <w:rFonts w:eastAsiaTheme="minorEastAsia"/>
          <w:sz w:val="22"/>
          <w:lang w:eastAsia="ko-KR"/>
        </w:rPr>
        <w:t xml:space="preserve">andwidth. However, this may increase the overhead of common data transmission as different common data transmissions are necessary per different UE bandwidth. To mitigate drawbacks of each approach, one mechanism is to configure bandwidth for cell-common data which may or may not be the same as UE-specific bandwidth for each bandwidth part/frequency range. There may be no cell-common data configuration (e.g., non-primary UE-specific carrier). In other words, for each frequency range, a bandwidth part for cell-common data can be configured. Regardless of option for cell-common data bandwidth, it is generally not desirable to assume that the same bandwidth part is used for unicast and broadcast data. </w:t>
      </w:r>
    </w:p>
    <w:p w14:paraId="5D9BF66F" w14:textId="7716D04A" w:rsidR="00ED557A" w:rsidRDefault="00ED557A" w:rsidP="00ED557A">
      <w:pPr>
        <w:ind w:left="0" w:firstLine="0"/>
        <w:rPr>
          <w:rFonts w:eastAsiaTheme="minorEastAsia"/>
          <w:b/>
          <w:i/>
          <w:sz w:val="22"/>
          <w:lang w:eastAsia="ko-KR"/>
        </w:rPr>
      </w:pPr>
      <w:r w:rsidRPr="006F5B1D">
        <w:rPr>
          <w:rFonts w:eastAsiaTheme="minorEastAsia" w:hint="eastAsia"/>
          <w:b/>
          <w:i/>
          <w:sz w:val="22"/>
          <w:lang w:eastAsia="ko-KR"/>
        </w:rPr>
        <w:lastRenderedPageBreak/>
        <w:t xml:space="preserve">Proposal </w:t>
      </w:r>
      <w:r>
        <w:rPr>
          <w:rFonts w:eastAsiaTheme="minorEastAsia"/>
          <w:b/>
          <w:i/>
          <w:sz w:val="22"/>
          <w:lang w:eastAsia="ko-KR"/>
        </w:rPr>
        <w:t>6</w:t>
      </w:r>
      <w:r w:rsidRPr="006F5B1D">
        <w:rPr>
          <w:rFonts w:eastAsiaTheme="minorEastAsia" w:hint="eastAsia"/>
          <w:b/>
          <w:i/>
          <w:sz w:val="22"/>
          <w:lang w:eastAsia="ko-KR"/>
        </w:rPr>
        <w:t xml:space="preserve">: </w:t>
      </w:r>
      <w:r>
        <w:rPr>
          <w:rFonts w:eastAsiaTheme="minorEastAsia"/>
          <w:b/>
          <w:i/>
          <w:sz w:val="22"/>
          <w:lang w:eastAsia="ko-KR"/>
        </w:rPr>
        <w:t>Bandwidth part for cell-common data can be implicitly or explicitly configured separately from frequency range</w:t>
      </w:r>
      <w:r w:rsidRPr="006F5B1D">
        <w:rPr>
          <w:rFonts w:eastAsiaTheme="minorEastAsia" w:hint="eastAsia"/>
          <w:b/>
          <w:i/>
          <w:sz w:val="22"/>
          <w:lang w:eastAsia="ko-KR"/>
        </w:rPr>
        <w:t>.</w:t>
      </w:r>
    </w:p>
    <w:p w14:paraId="615D914C" w14:textId="72CF41BC" w:rsidR="00ED557A" w:rsidRPr="00ED557A" w:rsidRDefault="00ED557A" w:rsidP="00D3109A">
      <w:pPr>
        <w:ind w:left="0" w:firstLine="0"/>
        <w:rPr>
          <w:rFonts w:eastAsiaTheme="minorEastAsia"/>
          <w:lang w:eastAsia="ko-KR"/>
        </w:rPr>
      </w:pPr>
      <w:r>
        <w:rPr>
          <w:rFonts w:eastAsiaTheme="minorEastAsia"/>
          <w:sz w:val="22"/>
          <w:lang w:eastAsia="ko-KR"/>
        </w:rPr>
        <w:t>However, it is noted that a frequency range for a UE can be determined implicitly depending on cell-common control/data configurations. For example, a frequency range for a UE can be same as SS block bandwidth at PSS/SSS/PBCH reading, and can be same as SI data bandwidth when reading SI.</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156F28AD" w14:textId="0111E3FA" w:rsidR="00DC782C" w:rsidRDefault="0034726F" w:rsidP="0034726F">
      <w:pPr>
        <w:ind w:left="0" w:firstLine="0"/>
        <w:rPr>
          <w:rFonts w:eastAsiaTheme="minorEastAsia"/>
          <w:lang w:val="en-US" w:eastAsia="ko-KR"/>
        </w:rPr>
      </w:pPr>
      <w:r>
        <w:rPr>
          <w:rFonts w:eastAsiaTheme="minorEastAsia" w:hint="eastAsia"/>
          <w:lang w:val="en-US" w:eastAsia="ko-KR"/>
        </w:rPr>
        <w:t xml:space="preserve">In this contribution, we discussed resource allocation for NR and proposed the followings. </w:t>
      </w:r>
    </w:p>
    <w:p w14:paraId="0957022B" w14:textId="77777777" w:rsidR="009D0EE6" w:rsidRDefault="009D0EE6" w:rsidP="009D0EE6">
      <w:pPr>
        <w:ind w:left="0" w:firstLine="0"/>
        <w:rPr>
          <w:rFonts w:eastAsiaTheme="minorEastAsia"/>
          <w:b/>
          <w:i/>
          <w:sz w:val="22"/>
          <w:lang w:eastAsia="ko-KR"/>
        </w:rPr>
      </w:pPr>
      <w:r w:rsidRPr="006F5B1D">
        <w:rPr>
          <w:rFonts w:eastAsiaTheme="minorEastAsia" w:hint="eastAsia"/>
          <w:b/>
          <w:i/>
          <w:sz w:val="22"/>
          <w:lang w:eastAsia="ko-KR"/>
        </w:rPr>
        <w:t xml:space="preserve">Proposal 1: Bandwidth adaptation in a UE-specific carrier is assumed only when a UE is </w:t>
      </w:r>
      <w:r w:rsidRPr="006F5B1D">
        <w:rPr>
          <w:rFonts w:eastAsiaTheme="minorEastAsia"/>
          <w:b/>
          <w:i/>
          <w:sz w:val="22"/>
          <w:lang w:eastAsia="ko-KR"/>
        </w:rPr>
        <w:t>configured</w:t>
      </w:r>
      <w:r w:rsidRPr="006F5B1D">
        <w:rPr>
          <w:rFonts w:eastAsiaTheme="minorEastAsia" w:hint="eastAsia"/>
          <w:b/>
          <w:i/>
          <w:sz w:val="22"/>
          <w:lang w:eastAsia="ko-KR"/>
        </w:rPr>
        <w:t xml:space="preserve"> with only one UE-specific carrier in a NR carrier. </w:t>
      </w:r>
    </w:p>
    <w:p w14:paraId="5978864E" w14:textId="77777777" w:rsidR="009D0EE6" w:rsidRPr="006F5B1D" w:rsidRDefault="009D0EE6" w:rsidP="009D0EE6">
      <w:pPr>
        <w:ind w:left="0" w:firstLine="0"/>
        <w:rPr>
          <w:lang w:eastAsia="ja-JP"/>
        </w:rPr>
      </w:pPr>
      <w:r w:rsidRPr="006F5B1D">
        <w:rPr>
          <w:rFonts w:eastAsiaTheme="minorEastAsia" w:hint="eastAsia"/>
          <w:b/>
          <w:i/>
          <w:sz w:val="22"/>
          <w:lang w:eastAsia="ko-KR"/>
        </w:rPr>
        <w:t xml:space="preserve">Proposal </w:t>
      </w:r>
      <w:r>
        <w:rPr>
          <w:rFonts w:eastAsiaTheme="minorEastAsia"/>
          <w:b/>
          <w:i/>
          <w:sz w:val="22"/>
          <w:lang w:eastAsia="ko-KR"/>
        </w:rPr>
        <w:t>2</w:t>
      </w:r>
      <w:r w:rsidRPr="006F5B1D">
        <w:rPr>
          <w:rFonts w:eastAsiaTheme="minorEastAsia" w:hint="eastAsia"/>
          <w:b/>
          <w:i/>
          <w:sz w:val="22"/>
          <w:lang w:eastAsia="ko-KR"/>
        </w:rPr>
        <w:t xml:space="preserve">: </w:t>
      </w:r>
      <w:r>
        <w:rPr>
          <w:rFonts w:eastAsiaTheme="minorEastAsia"/>
          <w:b/>
          <w:i/>
          <w:sz w:val="22"/>
          <w:lang w:eastAsia="ko-KR"/>
        </w:rPr>
        <w:t>Center and bandwidth of a frequency range which is equal to bandwidth part can be configured to a narrowband UE</w:t>
      </w:r>
      <w:r w:rsidRPr="006F5B1D">
        <w:rPr>
          <w:rFonts w:eastAsiaTheme="minorEastAsia" w:hint="eastAsia"/>
          <w:b/>
          <w:i/>
          <w:sz w:val="22"/>
          <w:lang w:eastAsia="ko-KR"/>
        </w:rPr>
        <w:t>.</w:t>
      </w:r>
    </w:p>
    <w:p w14:paraId="0DB9D803" w14:textId="77777777" w:rsidR="009D0EE6" w:rsidRPr="00610FD1" w:rsidRDefault="009D0EE6" w:rsidP="009D0EE6">
      <w:pPr>
        <w:ind w:left="0" w:firstLine="0"/>
        <w:rPr>
          <w:rFonts w:eastAsiaTheme="minorEastAsia"/>
          <w:lang w:eastAsia="ko-KR"/>
        </w:rPr>
      </w:pPr>
      <w:r w:rsidRPr="006F5B1D">
        <w:rPr>
          <w:rFonts w:eastAsiaTheme="minorEastAsia" w:hint="eastAsia"/>
          <w:b/>
          <w:i/>
          <w:sz w:val="22"/>
          <w:lang w:eastAsia="ko-KR"/>
        </w:rPr>
        <w:t xml:space="preserve">Proposal </w:t>
      </w:r>
      <w:r>
        <w:rPr>
          <w:rFonts w:eastAsiaTheme="minorEastAsia"/>
          <w:b/>
          <w:i/>
          <w:sz w:val="22"/>
          <w:lang w:eastAsia="ko-KR"/>
        </w:rPr>
        <w:t>3</w:t>
      </w:r>
      <w:r w:rsidRPr="006F5B1D">
        <w:rPr>
          <w:rFonts w:eastAsiaTheme="minorEastAsia" w:hint="eastAsia"/>
          <w:b/>
          <w:i/>
          <w:sz w:val="22"/>
          <w:lang w:eastAsia="ko-KR"/>
        </w:rPr>
        <w:t xml:space="preserve">: </w:t>
      </w:r>
      <w:r>
        <w:rPr>
          <w:rFonts w:eastAsiaTheme="minorEastAsia"/>
          <w:b/>
          <w:i/>
          <w:sz w:val="22"/>
          <w:lang w:eastAsia="ko-KR"/>
        </w:rPr>
        <w:t>Bandwidth part and frequency range is assumed to be the same for UE-specific data scheduled by USS</w:t>
      </w:r>
      <w:r w:rsidRPr="006F5B1D">
        <w:rPr>
          <w:rFonts w:eastAsiaTheme="minorEastAsia" w:hint="eastAsia"/>
          <w:b/>
          <w:i/>
          <w:sz w:val="22"/>
          <w:lang w:eastAsia="ko-KR"/>
        </w:rPr>
        <w:t>.</w:t>
      </w:r>
      <w:r>
        <w:rPr>
          <w:rFonts w:eastAsiaTheme="minorEastAsia"/>
          <w:b/>
          <w:i/>
          <w:sz w:val="22"/>
          <w:lang w:eastAsia="ko-KR"/>
        </w:rPr>
        <w:t xml:space="preserve"> Ambiguity handling during reconfiguration is supported. </w:t>
      </w:r>
    </w:p>
    <w:p w14:paraId="2035384D" w14:textId="77777777" w:rsidR="009D0EE6" w:rsidRDefault="009D0EE6" w:rsidP="009D0EE6">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4</w:t>
      </w:r>
      <w:r w:rsidRPr="006F5B1D">
        <w:rPr>
          <w:rFonts w:eastAsiaTheme="minorEastAsia" w:hint="eastAsia"/>
          <w:b/>
          <w:i/>
          <w:sz w:val="22"/>
          <w:lang w:eastAsia="ko-KR"/>
        </w:rPr>
        <w:t xml:space="preserve">: </w:t>
      </w:r>
      <w:r>
        <w:rPr>
          <w:rFonts w:eastAsiaTheme="minorEastAsia"/>
          <w:b/>
          <w:i/>
          <w:sz w:val="22"/>
          <w:lang w:eastAsia="ko-KR"/>
        </w:rPr>
        <w:t>When a UE is equipped with multiple RFs for a NR carrier, multiple bandwidth parts can be activated simultaneously where one bandwidth part is assumed per UE-specific carrier</w:t>
      </w:r>
      <w:r w:rsidRPr="006F5B1D">
        <w:rPr>
          <w:rFonts w:eastAsiaTheme="minorEastAsia" w:hint="eastAsia"/>
          <w:b/>
          <w:i/>
          <w:sz w:val="22"/>
          <w:lang w:eastAsia="ko-KR"/>
        </w:rPr>
        <w:t>.</w:t>
      </w:r>
    </w:p>
    <w:p w14:paraId="1F057F22" w14:textId="77777777" w:rsidR="009D0EE6" w:rsidRPr="0042455E" w:rsidRDefault="009D0EE6" w:rsidP="009D0EE6">
      <w:pPr>
        <w:ind w:left="0" w:firstLine="0"/>
        <w:rPr>
          <w:rFonts w:eastAsiaTheme="minorEastAsia"/>
          <w:b/>
          <w:i/>
          <w:sz w:val="22"/>
          <w:lang w:eastAsia="ko-KR"/>
        </w:rPr>
      </w:pPr>
      <w:r w:rsidRPr="0042455E">
        <w:rPr>
          <w:rFonts w:eastAsiaTheme="minorEastAsia"/>
          <w:b/>
          <w:i/>
          <w:sz w:val="22"/>
          <w:lang w:eastAsia="ko-KR"/>
        </w:rPr>
        <w:t>Proposal 5:</w:t>
      </w:r>
    </w:p>
    <w:p w14:paraId="30EAEE87" w14:textId="77777777" w:rsidR="009D0EE6" w:rsidRPr="0042455E" w:rsidRDefault="009D0EE6" w:rsidP="009D0EE6">
      <w:pPr>
        <w:pStyle w:val="ad"/>
        <w:numPr>
          <w:ilvl w:val="0"/>
          <w:numId w:val="37"/>
        </w:numPr>
        <w:ind w:leftChars="0"/>
        <w:rPr>
          <w:rFonts w:ascii="Times New Roman" w:eastAsiaTheme="minorEastAsia" w:hAnsi="Times New Roman" w:cs="Times New Roman"/>
          <w:b/>
          <w:i/>
          <w:sz w:val="22"/>
        </w:rPr>
      </w:pPr>
      <w:r w:rsidRPr="0042455E">
        <w:rPr>
          <w:rFonts w:ascii="Times New Roman" w:eastAsiaTheme="minorEastAsia" w:hAnsi="Times New Roman" w:cs="Times New Roman"/>
          <w:b/>
          <w:i/>
          <w:sz w:val="22"/>
        </w:rPr>
        <w:t>In one NR carrier, multiple bandwidth parts may be configured</w:t>
      </w:r>
    </w:p>
    <w:p w14:paraId="3FCD8D35" w14:textId="77777777" w:rsidR="009D0EE6" w:rsidRPr="0042455E" w:rsidRDefault="009D0EE6" w:rsidP="009D0EE6">
      <w:pPr>
        <w:pStyle w:val="ad"/>
        <w:numPr>
          <w:ilvl w:val="0"/>
          <w:numId w:val="37"/>
        </w:numPr>
        <w:ind w:leftChars="0"/>
        <w:rPr>
          <w:rFonts w:ascii="Times New Roman" w:eastAsiaTheme="minorEastAsia" w:hAnsi="Times New Roman" w:cs="Times New Roman"/>
          <w:b/>
          <w:i/>
          <w:sz w:val="22"/>
        </w:rPr>
      </w:pPr>
      <w:r w:rsidRPr="0042455E">
        <w:rPr>
          <w:rFonts w:ascii="Times New Roman" w:eastAsiaTheme="minorEastAsia" w:hAnsi="Times New Roman" w:cs="Times New Roman"/>
          <w:b/>
          <w:i/>
          <w:sz w:val="22"/>
        </w:rPr>
        <w:t>In one NR carrier, per each UE-specific carrier, only one bandwidth part is used at a given time</w:t>
      </w:r>
    </w:p>
    <w:p w14:paraId="4BAEEDC4" w14:textId="77777777" w:rsidR="009D0EE6" w:rsidRPr="0042455E" w:rsidRDefault="009D0EE6" w:rsidP="009D0EE6">
      <w:pPr>
        <w:pStyle w:val="ad"/>
        <w:numPr>
          <w:ilvl w:val="0"/>
          <w:numId w:val="37"/>
        </w:numPr>
        <w:ind w:leftChars="0"/>
        <w:rPr>
          <w:rFonts w:ascii="Times New Roman" w:eastAsiaTheme="minorEastAsia" w:hAnsi="Times New Roman" w:cs="Times New Roman"/>
          <w:b/>
          <w:i/>
          <w:sz w:val="22"/>
        </w:rPr>
      </w:pPr>
      <w:r w:rsidRPr="0042455E">
        <w:rPr>
          <w:rFonts w:ascii="Times New Roman" w:eastAsiaTheme="minorEastAsia" w:hAnsi="Times New Roman" w:cs="Times New Roman"/>
          <w:b/>
          <w:i/>
          <w:sz w:val="22"/>
        </w:rPr>
        <w:t>Bandwidth part is same as frequency range configured to a UE at a given time at least for UE-specific data scheduled by USS</w:t>
      </w:r>
    </w:p>
    <w:p w14:paraId="6E106795" w14:textId="77777777" w:rsidR="009D0EE6" w:rsidRDefault="009D0EE6" w:rsidP="009D0EE6">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6</w:t>
      </w:r>
      <w:r w:rsidRPr="006F5B1D">
        <w:rPr>
          <w:rFonts w:eastAsiaTheme="minorEastAsia" w:hint="eastAsia"/>
          <w:b/>
          <w:i/>
          <w:sz w:val="22"/>
          <w:lang w:eastAsia="ko-KR"/>
        </w:rPr>
        <w:t xml:space="preserve">: </w:t>
      </w:r>
      <w:r>
        <w:rPr>
          <w:rFonts w:eastAsiaTheme="minorEastAsia"/>
          <w:b/>
          <w:i/>
          <w:sz w:val="22"/>
          <w:lang w:eastAsia="ko-KR"/>
        </w:rPr>
        <w:t>Bandwidth part for cell-common data can be implicitly or explicitly configured separately from frequency range</w:t>
      </w:r>
      <w:r w:rsidRPr="006F5B1D">
        <w:rPr>
          <w:rFonts w:eastAsiaTheme="minorEastAsia" w:hint="eastAsia"/>
          <w:b/>
          <w:i/>
          <w:sz w:val="22"/>
          <w:lang w:eastAsia="ko-KR"/>
        </w:rPr>
        <w:t>.</w:t>
      </w: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0EE82F5" w14:textId="298F138C" w:rsidR="00380F89" w:rsidRPr="000B1C89" w:rsidRDefault="0034726F" w:rsidP="0034726F">
      <w:pPr>
        <w:pStyle w:val="References"/>
        <w:tabs>
          <w:tab w:val="clear" w:pos="6031"/>
        </w:tabs>
        <w:ind w:left="567" w:hanging="425"/>
        <w:rPr>
          <w:rFonts w:eastAsia="맑은 고딕"/>
          <w:lang w:val="en-GB" w:eastAsia="ko-KR"/>
        </w:rPr>
      </w:pPr>
      <w:r w:rsidRPr="0034726F">
        <w:rPr>
          <w:szCs w:val="22"/>
          <w:lang w:eastAsia="ko-KR"/>
        </w:rPr>
        <w:t>R1-1707679</w:t>
      </w:r>
      <w:r>
        <w:rPr>
          <w:szCs w:val="22"/>
          <w:lang w:eastAsia="ko-KR"/>
        </w:rPr>
        <w:t xml:space="preserve">, </w:t>
      </w:r>
      <w:r w:rsidRPr="0034726F">
        <w:rPr>
          <w:lang w:eastAsia="ko-KR"/>
        </w:rPr>
        <w:t>Discussion on further details on wideband operation</w:t>
      </w:r>
      <w:r>
        <w:rPr>
          <w:lang w:eastAsia="ko-KR"/>
        </w:rPr>
        <w:t>, LG Electronics, RAN1#89</w:t>
      </w:r>
    </w:p>
    <w:sectPr w:rsidR="00380F89" w:rsidRPr="000B1C8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D85E2" w14:textId="77777777" w:rsidR="002B10E6" w:rsidRDefault="002B10E6" w:rsidP="00CB15B0">
      <w:pPr>
        <w:spacing w:before="0" w:after="0" w:line="240" w:lineRule="auto"/>
      </w:pPr>
      <w:r>
        <w:separator/>
      </w:r>
    </w:p>
  </w:endnote>
  <w:endnote w:type="continuationSeparator" w:id="0">
    <w:p w14:paraId="383F4839" w14:textId="77777777" w:rsidR="002B10E6" w:rsidRDefault="002B10E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6E798" w14:textId="77777777" w:rsidR="002B10E6" w:rsidRDefault="002B10E6" w:rsidP="00CB15B0">
      <w:pPr>
        <w:spacing w:before="0" w:after="0" w:line="240" w:lineRule="auto"/>
      </w:pPr>
      <w:r>
        <w:separator/>
      </w:r>
    </w:p>
  </w:footnote>
  <w:footnote w:type="continuationSeparator" w:id="0">
    <w:p w14:paraId="36E24A1C" w14:textId="77777777" w:rsidR="002B10E6" w:rsidRDefault="002B10E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4C12C9"/>
    <w:multiLevelType w:val="hybridMultilevel"/>
    <w:tmpl w:val="397EE29C"/>
    <w:lvl w:ilvl="0" w:tplc="0409000B">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62457A"/>
    <w:multiLevelType w:val="hybridMultilevel"/>
    <w:tmpl w:val="5CF46586"/>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D90E62"/>
    <w:multiLevelType w:val="hybridMultilevel"/>
    <w:tmpl w:val="C7047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327ABD"/>
    <w:multiLevelType w:val="hybridMultilevel"/>
    <w:tmpl w:val="4D10E6BC"/>
    <w:lvl w:ilvl="0" w:tplc="0F488B9C">
      <w:start w:val="1"/>
      <w:numFmt w:val="decimal"/>
      <w:lvlText w:val="(%1)"/>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6"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7A4735EE"/>
    <w:multiLevelType w:val="hybridMultilevel"/>
    <w:tmpl w:val="8E98CD04"/>
    <w:lvl w:ilvl="0" w:tplc="8B687D46">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3"/>
  </w:num>
  <w:num w:numId="2">
    <w:abstractNumId w:val="33"/>
  </w:num>
  <w:num w:numId="3">
    <w:abstractNumId w:val="0"/>
  </w:num>
  <w:num w:numId="4">
    <w:abstractNumId w:val="19"/>
  </w:num>
  <w:num w:numId="5">
    <w:abstractNumId w:val="9"/>
  </w:num>
  <w:num w:numId="6">
    <w:abstractNumId w:val="8"/>
  </w:num>
  <w:num w:numId="7">
    <w:abstractNumId w:val="34"/>
  </w:num>
  <w:num w:numId="8">
    <w:abstractNumId w:val="25"/>
  </w:num>
  <w:num w:numId="9">
    <w:abstractNumId w:val="16"/>
  </w:num>
  <w:num w:numId="10">
    <w:abstractNumId w:val="22"/>
  </w:num>
  <w:num w:numId="11">
    <w:abstractNumId w:val="39"/>
  </w:num>
  <w:num w:numId="12">
    <w:abstractNumId w:val="23"/>
  </w:num>
  <w:num w:numId="13">
    <w:abstractNumId w:val="14"/>
  </w:num>
  <w:num w:numId="14">
    <w:abstractNumId w:val="15"/>
  </w:num>
  <w:num w:numId="15">
    <w:abstractNumId w:val="35"/>
  </w:num>
  <w:num w:numId="16">
    <w:abstractNumId w:val="11"/>
  </w:num>
  <w:num w:numId="17">
    <w:abstractNumId w:val="7"/>
  </w:num>
  <w:num w:numId="18">
    <w:abstractNumId w:val="13"/>
  </w:num>
  <w:num w:numId="19">
    <w:abstractNumId w:val="20"/>
  </w:num>
  <w:num w:numId="20">
    <w:abstractNumId w:val="37"/>
  </w:num>
  <w:num w:numId="21">
    <w:abstractNumId w:val="26"/>
  </w:num>
  <w:num w:numId="22">
    <w:abstractNumId w:val="2"/>
  </w:num>
  <w:num w:numId="23">
    <w:abstractNumId w:val="29"/>
  </w:num>
  <w:num w:numId="24">
    <w:abstractNumId w:val="17"/>
  </w:num>
  <w:num w:numId="25">
    <w:abstractNumId w:val="18"/>
  </w:num>
  <w:num w:numId="26">
    <w:abstractNumId w:val="21"/>
  </w:num>
  <w:num w:numId="27">
    <w:abstractNumId w:val="6"/>
  </w:num>
  <w:num w:numId="28">
    <w:abstractNumId w:val="12"/>
  </w:num>
  <w:num w:numId="29">
    <w:abstractNumId w:val="30"/>
  </w:num>
  <w:num w:numId="30">
    <w:abstractNumId w:val="24"/>
  </w:num>
  <w:num w:numId="31">
    <w:abstractNumId w:val="31"/>
  </w:num>
  <w:num w:numId="32">
    <w:abstractNumId w:val="10"/>
  </w:num>
  <w:num w:numId="33">
    <w:abstractNumId w:val="36"/>
  </w:num>
  <w:num w:numId="34">
    <w:abstractNumId w:val="32"/>
  </w:num>
  <w:num w:numId="35">
    <w:abstractNumId w:val="28"/>
  </w:num>
  <w:num w:numId="36">
    <w:abstractNumId w:val="4"/>
  </w:num>
  <w:num w:numId="37">
    <w:abstractNumId w:val="5"/>
  </w:num>
  <w:num w:numId="38">
    <w:abstractNumId w:val="27"/>
  </w:num>
  <w:num w:numId="39">
    <w:abstractNumId w:val="38"/>
  </w:num>
  <w:num w:numId="40">
    <w:abstractNumId w:val="3"/>
  </w:num>
  <w:num w:numId="4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6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23B"/>
    <w:rsid w:val="0001049E"/>
    <w:rsid w:val="000107E5"/>
    <w:rsid w:val="0001128A"/>
    <w:rsid w:val="000118E2"/>
    <w:rsid w:val="000123A0"/>
    <w:rsid w:val="000123F7"/>
    <w:rsid w:val="0001241F"/>
    <w:rsid w:val="000126E0"/>
    <w:rsid w:val="000128F3"/>
    <w:rsid w:val="00012B3F"/>
    <w:rsid w:val="00012F7D"/>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19A7"/>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C42"/>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9CC"/>
    <w:rsid w:val="00280C6C"/>
    <w:rsid w:val="00280EF9"/>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55C"/>
    <w:rsid w:val="002A66B6"/>
    <w:rsid w:val="002A684E"/>
    <w:rsid w:val="002A6C45"/>
    <w:rsid w:val="002A77DE"/>
    <w:rsid w:val="002A7917"/>
    <w:rsid w:val="002A7A62"/>
    <w:rsid w:val="002B0918"/>
    <w:rsid w:val="002B10E6"/>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6FA"/>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09"/>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4726F"/>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35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34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55E"/>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18D"/>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3F9"/>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D1"/>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6ED"/>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208"/>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0EE6"/>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CD7"/>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295E"/>
    <w:rsid w:val="00D238E4"/>
    <w:rsid w:val="00D239C9"/>
    <w:rsid w:val="00D23BF7"/>
    <w:rsid w:val="00D24D07"/>
    <w:rsid w:val="00D254BB"/>
    <w:rsid w:val="00D258C4"/>
    <w:rsid w:val="00D25E61"/>
    <w:rsid w:val="00D26255"/>
    <w:rsid w:val="00D266A7"/>
    <w:rsid w:val="00D26DD4"/>
    <w:rsid w:val="00D271A4"/>
    <w:rsid w:val="00D276FE"/>
    <w:rsid w:val="00D27EAE"/>
    <w:rsid w:val="00D300FB"/>
    <w:rsid w:val="00D3051A"/>
    <w:rsid w:val="00D30537"/>
    <w:rsid w:val="00D305C1"/>
    <w:rsid w:val="00D3109A"/>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46C"/>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B65B8550-72BE-41E2-8271-6ECF871A7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9BDA3F-6E6E-4AD3-A298-EB4815CAD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1838</Words>
  <Characters>10482</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yunjung2</cp:lastModifiedBy>
  <cp:revision>2</cp:revision>
  <cp:lastPrinted>2016-05-13T07:55:00Z</cp:lastPrinted>
  <dcterms:created xsi:type="dcterms:W3CDTF">2017-06-17T09:01:00Z</dcterms:created>
  <dcterms:modified xsi:type="dcterms:W3CDTF">2017-06-17T09:01:00Z</dcterms:modified>
</cp:coreProperties>
</file>